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x-wmf" Extension="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rPr>
          <w:rFonts w:hint="default" w:ascii="Calibri" w:hAnsi="Calibri" w:eastAsia="Calibri"/>
          <w:sz w:val="22"/>
        </w:rPr>
      </w:pPr>
      <w:r>
        <w:rPr>
          <w:rFonts w:hint="default" w:ascii="Calibri" w:hAnsi="Calibri" w:eastAsia="Calibri"/>
          <w:kern w:val="2"/>
          <w:sz w:val="22"/>
          <w:lang w:val="en-US" w:eastAsia="zh-CN"/>
        </w:rPr>
        <w:pict>
          <v:shape id="Picture 1" o:spid="_x0000_s1026" type="#_x0000_t75" style="height:47.25pt;width:130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default" w:ascii="Calibri" w:hAnsi="Calibri" w:eastAsia="Calibri"/>
          <w:sz w:val="22"/>
        </w:rPr>
        <w:t xml:space="preserve">                                              </w:t>
      </w:r>
      <w:r>
        <w:rPr>
          <w:rFonts w:hint="default" w:ascii="Calibri" w:hAnsi="Calibri" w:eastAsia="Calibri"/>
          <w:kern w:val="2"/>
          <w:sz w:val="22"/>
          <w:lang w:val="en-US" w:eastAsia="zh-CN"/>
        </w:rPr>
        <w:pict>
          <v:shape id="Picture 2" o:spid="_x0000_s1027" type="#_x0000_t75" style="height:38.25pt;width:186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autoSpaceDE w:val="0"/>
        <w:autoSpaceDN w:val="0"/>
        <w:jc w:val="center"/>
        <w:rPr>
          <w:rFonts w:hint="default" w:ascii="Calibri" w:hAnsi="Calibri" w:eastAsia="Calibri"/>
          <w:sz w:val="22"/>
        </w:rPr>
      </w:pPr>
      <w:r>
        <w:rPr>
          <w:rFonts w:hint="default" w:ascii="Calibri" w:hAnsi="Calibri" w:eastAsia="Calibri"/>
          <w:sz w:val="22"/>
        </w:rPr>
        <w:t xml:space="preserve"> </w:t>
      </w:r>
    </w:p>
    <w:p>
      <w:pPr>
        <w:widowControl w:val="0"/>
        <w:autoSpaceDE w:val="0"/>
        <w:autoSpaceDN w:val="0"/>
        <w:jc w:val="center"/>
        <w:rPr>
          <w:rFonts w:hint="default" w:ascii="Calibri" w:hAnsi="Calibri" w:eastAsia="Calibri"/>
          <w:sz w:val="22"/>
        </w:rPr>
      </w:pPr>
    </w:p>
    <w:p>
      <w:pPr>
        <w:widowControl w:val="0"/>
        <w:autoSpaceDE w:val="0"/>
        <w:autoSpaceDN w:val="0"/>
        <w:jc w:val="center"/>
        <w:rPr>
          <w:rFonts w:hint="default" w:ascii="Calibri" w:hAnsi="Calibri" w:eastAsia="Calibri"/>
          <w:sz w:val="22"/>
        </w:rPr>
      </w:pPr>
      <w:r>
        <w:rPr>
          <w:rFonts w:hint="default" w:ascii="Calibri" w:hAnsi="Calibri" w:eastAsia="Calibri"/>
          <w:sz w:val="22"/>
        </w:rPr>
        <w:t>Projekt</w:t>
      </w:r>
    </w:p>
    <w:p>
      <w:pPr>
        <w:widowControl w:val="0"/>
        <w:autoSpaceDE w:val="0"/>
        <w:autoSpaceDN w:val="0"/>
        <w:jc w:val="center"/>
        <w:rPr>
          <w:rFonts w:hint="default" w:ascii="Calibri" w:hAnsi="Calibri" w:eastAsia="Calibri"/>
          <w:b/>
          <w:i/>
          <w:color w:val="000000"/>
          <w:sz w:val="28"/>
        </w:rPr>
      </w:pPr>
      <w:r>
        <w:rPr>
          <w:rFonts w:hint="default" w:ascii="Calibri" w:hAnsi="Calibri" w:eastAsia="Calibri"/>
          <w:b/>
          <w:i/>
          <w:color w:val="000000"/>
          <w:sz w:val="28"/>
        </w:rPr>
        <w:t>Poticanje poduzetništva u turizmu ruralnih područja</w:t>
      </w:r>
    </w:p>
    <w:p>
      <w:pPr>
        <w:widowControl w:val="0"/>
        <w:autoSpaceDE w:val="0"/>
        <w:autoSpaceDN w:val="0"/>
        <w:jc w:val="center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4"/>
        </w:rPr>
      </w:pPr>
      <w:r>
        <w:rPr>
          <w:rFonts w:hint="default" w:ascii="Calibri" w:hAnsi="Calibri" w:eastAsia="Calibri"/>
          <w:b/>
          <w:color w:val="000000"/>
          <w:sz w:val="24"/>
        </w:rPr>
        <w:t>Ukupna vrijednost:  287.271,04 €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4"/>
        </w:rPr>
      </w:pPr>
      <w:r>
        <w:rPr>
          <w:rFonts w:hint="default" w:ascii="Calibri" w:hAnsi="Calibri" w:eastAsia="Calibri"/>
          <w:b/>
          <w:color w:val="000000"/>
          <w:sz w:val="24"/>
        </w:rPr>
        <w:t>IPA sredstva: 242.848,39 €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auto"/>
          <w:sz w:val="24"/>
        </w:rPr>
      </w:pPr>
      <w:r>
        <w:rPr>
          <w:rFonts w:hint="default" w:ascii="Calibri" w:hAnsi="Calibri" w:eastAsia="Calibri"/>
          <w:b/>
          <w:color w:val="auto"/>
          <w:sz w:val="24"/>
        </w:rPr>
        <w:t>Trajanje: 18.01.2014. – 17.05.2015.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>Vodeći partner: Univerza na Primorskem, Fakulteta za turistične študije – Turistica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>ostali partneri:    Fakultet za menadžment u turizmu i ugostiteljstvu (FTHM)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                              Zavod Novi turizem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ab/>
      </w:r>
      <w:r>
        <w:rPr>
          <w:rFonts w:hint="default" w:ascii="Calibri" w:hAnsi="Calibri" w:eastAsia="Calibri"/>
          <w:color w:val="000000"/>
          <w:sz w:val="22"/>
        </w:rPr>
        <w:tab/>
      </w:r>
      <w:r>
        <w:rPr>
          <w:rFonts w:hint="default" w:ascii="Calibri" w:hAnsi="Calibri" w:eastAsia="Calibri"/>
          <w:color w:val="000000"/>
          <w:sz w:val="22"/>
        </w:rPr>
        <w:t xml:space="preserve">  UIP Univerzitetni razvojni center in inkubator Primorske d.o.o.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ab/>
      </w:r>
      <w:r>
        <w:rPr>
          <w:rFonts w:hint="default" w:ascii="Calibri" w:hAnsi="Calibri" w:eastAsia="Calibri"/>
          <w:color w:val="000000"/>
          <w:sz w:val="22"/>
        </w:rPr>
        <w:tab/>
      </w:r>
      <w:r>
        <w:rPr>
          <w:rFonts w:hint="default" w:ascii="Calibri" w:hAnsi="Calibri" w:eastAsia="Calibri"/>
          <w:color w:val="000000"/>
          <w:sz w:val="22"/>
        </w:rPr>
        <w:t xml:space="preserve">  Riječka razvojna agencija Porin d.o.o.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tabs>
          <w:tab w:val="left" w:pos="0"/>
        </w:tabs>
        <w:autoSpaceDE w:val="0"/>
        <w:autoSpaceDN w:val="0"/>
        <w:jc w:val="both"/>
        <w:rPr>
          <w:rFonts w:hint="default" w:ascii="Calibri" w:hAnsi="Calibri" w:eastAsia="Calibri"/>
          <w:b/>
          <w:i/>
          <w:color w:val="000000"/>
          <w:sz w:val="22"/>
          <w:u w:val="single"/>
        </w:rPr>
      </w:pPr>
      <w:r>
        <w:rPr>
          <w:rFonts w:hint="default" w:ascii="Calibri" w:hAnsi="Calibri" w:eastAsia="Calibri"/>
          <w:b/>
          <w:i/>
          <w:color w:val="000000"/>
          <w:sz w:val="22"/>
          <w:u w:val="single"/>
        </w:rPr>
        <w:t>Opći prekogranični ciljevi projekta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Razvoj poduzetništva</w:t>
      </w:r>
      <w:r>
        <w:rPr>
          <w:rFonts w:hint="default" w:ascii="Calibri" w:hAnsi="Calibri" w:eastAsia="Calibri"/>
          <w:i/>
          <w:color w:val="000000"/>
          <w:sz w:val="22"/>
        </w:rPr>
        <w:t xml:space="preserve"> temelji se na mogućnosti koje nudi zajednička nit </w:t>
      </w:r>
      <w:r>
        <w:rPr>
          <w:rFonts w:hint="default" w:ascii="Calibri" w:hAnsi="Calibri" w:eastAsia="Calibri"/>
          <w:b/>
          <w:i/>
          <w:color w:val="000000"/>
          <w:sz w:val="22"/>
        </w:rPr>
        <w:t xml:space="preserve">prekogranične poslovne suradnje ruralnog turizma </w:t>
      </w:r>
      <w:r>
        <w:rPr>
          <w:rFonts w:hint="default" w:ascii="Calibri" w:hAnsi="Calibri" w:eastAsia="Calibri"/>
          <w:i/>
          <w:color w:val="000000"/>
          <w:sz w:val="22"/>
        </w:rPr>
        <w:t>kako bi se pojačao gospodarski rast, konkurentnost i prekogranična poslovna suradnja.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10"/>
        </w:rPr>
        <w:br/>
      </w: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Poticanje rasta malih i srednjih poduzeća</w:t>
      </w:r>
      <w:r>
        <w:rPr>
          <w:rFonts w:hint="default" w:ascii="Calibri" w:hAnsi="Calibri" w:eastAsia="Calibri"/>
          <w:i/>
          <w:color w:val="000000"/>
          <w:sz w:val="22"/>
        </w:rPr>
        <w:t xml:space="preserve"> osigurati će dodatni broj radnih mjesta i smanjiti odljev mozgova iz ruralnih područja u gradove. Ovaj cilj će se postići </w:t>
      </w:r>
      <w:r>
        <w:rPr>
          <w:rFonts w:hint="default" w:ascii="Calibri" w:hAnsi="Calibri" w:eastAsia="Calibri"/>
          <w:b/>
          <w:i/>
          <w:color w:val="000000"/>
          <w:sz w:val="22"/>
        </w:rPr>
        <w:t>formiranjem novih i rast postojećih malih i srednjih poduzeća.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10"/>
        </w:rPr>
        <w:br/>
      </w: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Stvaranje usluga podrške za poboljšanje prekogranične poslovne suradnje i zajedničkog marketinga</w:t>
      </w:r>
      <w:r>
        <w:rPr>
          <w:rFonts w:hint="default" w:ascii="Calibri" w:hAnsi="Calibri" w:eastAsia="Calibri"/>
          <w:i/>
          <w:color w:val="000000"/>
          <w:sz w:val="22"/>
        </w:rPr>
        <w:t>. Ovaj cilj će se postići poticanjem umrežavanja, BTPS, izradom smjernica za zajednički marketing proizvoda sudionika i prijedloga predstavničkog modela za zajednički marketing i branding.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tabs>
          <w:tab w:val="left" w:pos="0"/>
        </w:tabs>
        <w:autoSpaceDE w:val="0"/>
        <w:autoSpaceDN w:val="0"/>
        <w:jc w:val="both"/>
        <w:rPr>
          <w:rFonts w:hint="default" w:ascii="Calibri" w:hAnsi="Calibri" w:eastAsia="Calibri"/>
          <w:b/>
          <w:i/>
          <w:color w:val="000000"/>
          <w:sz w:val="22"/>
          <w:u w:val="single"/>
        </w:rPr>
      </w:pPr>
      <w:r>
        <w:rPr>
          <w:rFonts w:hint="default" w:ascii="Calibri" w:hAnsi="Calibri" w:eastAsia="Calibri"/>
          <w:b/>
          <w:i/>
          <w:color w:val="000000"/>
          <w:sz w:val="22"/>
          <w:u w:val="single"/>
        </w:rPr>
        <w:t>Posebni prekogranični ciljevi projekta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22"/>
        </w:rPr>
        <w:t>• razvoj prekogranične suradnje između malih i srednjih poduzeća, obrazovne, istraživačke i razvojne organizacije za poboljšanje poslovnih inovacija i tehnologije;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22"/>
        </w:rPr>
        <w:t>• Uspostavljanje radnih mjesta u ruralnim područjima, s naglaskom na ruralni i održivi turizam;</w:t>
      </w:r>
      <w:r>
        <w:rPr>
          <w:rFonts w:hint="default" w:ascii="Calibri" w:hAnsi="Calibri" w:eastAsia="Calibri"/>
          <w:i/>
          <w:color w:val="000000"/>
          <w:sz w:val="22"/>
        </w:rPr>
        <w:br/>
      </w:r>
      <w:r>
        <w:rPr>
          <w:rFonts w:hint="default" w:ascii="Calibri" w:hAnsi="Calibri" w:eastAsia="Calibri"/>
          <w:i/>
          <w:color w:val="000000"/>
          <w:sz w:val="22"/>
        </w:rPr>
        <w:t>• Podjela opskrbe na prekograničnom području s razmatranjem raspoloživih ljudskih resursa, prirodnih, infrastrukturnih resursa kao i druge značajke.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22"/>
        </w:rPr>
        <w:t>• Izrada i dizajn sadržaja radionica s ciljem podizanja svijesti, prepoznavanja tržišne prilike i potencijala i kako bi stekli nove vještine potrebne za razvoj poslovanja, s naglaskom na ruralni i održivi turizam;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22"/>
        </w:rPr>
        <w:t>• Prijenos znanja i razmjene informacija u regiji.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i/>
          <w:color w:val="000000"/>
          <w:sz w:val="22"/>
          <w:u w:val="single"/>
        </w:rPr>
      </w:pPr>
      <w:r>
        <w:rPr>
          <w:rFonts w:hint="default" w:ascii="Calibri" w:hAnsi="Calibri" w:eastAsia="Calibri"/>
          <w:b/>
          <w:i/>
          <w:color w:val="000000"/>
          <w:sz w:val="22"/>
          <w:u w:val="single"/>
        </w:rPr>
        <w:t>Aktivnosti projekta: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RP 1: Upravljanje i koordinacija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RP 2: Analiza stanja poduzetništva u ruralnim područjima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RP 3: Uspostaviti web alat za razmjenu ideja i rješenja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RP 4: Izrada modela, te izrada programa obuke i mentorstva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RP 5: Pregled najboljih praksi u inozemstvu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i/>
          <w:color w:val="000000"/>
          <w:sz w:val="22"/>
        </w:rPr>
        <w:t xml:space="preserve">RP 6: </w:t>
      </w:r>
      <w:r>
        <w:rPr>
          <w:rFonts w:hint="default" w:ascii="Calibri" w:hAnsi="Calibri" w:eastAsia="Calibri"/>
          <w:b/>
          <w:color w:val="000000"/>
          <w:sz w:val="22"/>
        </w:rPr>
        <w:t>Izrada smjernica za zajednički marketing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RP 7: Informiranje i obavještavanje javnosti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Očekivani rezultati projekta: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tbl>
      <w:tblPr>
        <w:tblW w:w="9494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Calibri" w:hAnsi="Calibri" w:eastAsia="Calibri"/>
                <w:color w:val="auto"/>
                <w:sz w:val="22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</w:rPr>
              <w:t xml:space="preserve">- </w:t>
            </w:r>
            <w:r>
              <w:rPr>
                <w:rFonts w:hint="default" w:ascii="Calibri" w:hAnsi="Calibri" w:eastAsia="Calibri"/>
                <w:b/>
                <w:color w:val="000000"/>
                <w:sz w:val="22"/>
              </w:rPr>
              <w:t xml:space="preserve">40 </w:t>
            </w:r>
            <w:r>
              <w:rPr>
                <w:rFonts w:hint="default" w:ascii="Calibri" w:hAnsi="Calibri" w:eastAsia="Calibri"/>
                <w:b/>
                <w:i/>
                <w:color w:val="000000"/>
                <w:sz w:val="22"/>
              </w:rPr>
              <w:t>osposobljenih pojedinaca</w:t>
            </w:r>
            <w:r>
              <w:rPr>
                <w:rFonts w:hint="default" w:ascii="Calibri" w:hAnsi="Calibri" w:eastAsia="Calibri"/>
                <w:i/>
                <w:color w:val="000000"/>
                <w:sz w:val="22"/>
              </w:rPr>
              <w:t xml:space="preserve">/poduzetnika i potencijalnih poduzetnika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Calibri" w:hAnsi="Calibri" w:eastAsia="Calibri"/>
                <w:color w:val="auto"/>
                <w:sz w:val="22"/>
              </w:rPr>
            </w:pPr>
            <w:r>
              <w:rPr>
                <w:rFonts w:hint="default" w:ascii="Calibri" w:hAnsi="Calibri" w:eastAsia="Calibri"/>
                <w:b/>
                <w:color w:val="000000"/>
                <w:sz w:val="22"/>
              </w:rPr>
              <w:t>- 32</w:t>
            </w:r>
            <w:r>
              <w:rPr>
                <w:rFonts w:hint="default" w:ascii="Calibri" w:hAnsi="Calibri" w:eastAsia="Calibri"/>
                <w:color w:val="000000"/>
                <w:sz w:val="22"/>
              </w:rPr>
              <w:t xml:space="preserve"> </w:t>
            </w:r>
            <w:r>
              <w:rPr>
                <w:rFonts w:hint="default" w:ascii="Calibri" w:hAnsi="Calibri" w:eastAsia="Calibri"/>
                <w:b/>
                <w:i/>
                <w:color w:val="000000"/>
                <w:sz w:val="22"/>
              </w:rPr>
              <w:t>osobe koje će se educirati prilikom posjete najboljih praksi u inozemstvu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Calibri" w:hAnsi="Calibri" w:eastAsia="Calibri"/>
                <w:color w:val="auto"/>
                <w:sz w:val="22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</w:rPr>
              <w:t xml:space="preserve">- </w:t>
            </w:r>
            <w:r>
              <w:rPr>
                <w:rFonts w:hint="default" w:ascii="Calibri" w:hAnsi="Calibri" w:eastAsia="Calibri"/>
                <w:b/>
                <w:i/>
                <w:color w:val="000000"/>
                <w:sz w:val="22"/>
              </w:rPr>
              <w:t>prepoznatljivost projekta među potencijalnim ponuđačima proizvoda i usluga u prekograničnom</w:t>
            </w:r>
            <w:r>
              <w:rPr>
                <w:rFonts w:hint="default" w:ascii="Calibri" w:hAnsi="Calibri" w:eastAsia="Calibri"/>
                <w:i/>
                <w:color w:val="000000"/>
                <w:sz w:val="22"/>
              </w:rPr>
              <w:t xml:space="preserve"> području (broj posjeta web stranice, broj pojavljivanja u medijima (kopija novina), katalog)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Calibri" w:hAnsi="Calibri" w:eastAsia="Calibri"/>
                <w:color w:val="auto"/>
                <w:sz w:val="22"/>
              </w:rPr>
            </w:pPr>
            <w:r>
              <w:rPr>
                <w:rFonts w:hint="default" w:ascii="Calibri" w:hAnsi="Calibri" w:eastAsia="Calibri"/>
                <w:color w:val="000000"/>
                <w:sz w:val="22"/>
              </w:rPr>
              <w:t xml:space="preserve">- </w:t>
            </w:r>
            <w:r>
              <w:rPr>
                <w:rFonts w:hint="default" w:ascii="Calibri" w:hAnsi="Calibri" w:eastAsia="Calibri"/>
                <w:b/>
                <w:i/>
                <w:color w:val="000000"/>
                <w:sz w:val="22"/>
              </w:rPr>
              <w:t>sporazum o suradnji s jednim strateškim partnerom</w:t>
            </w:r>
            <w:r>
              <w:rPr>
                <w:rFonts w:hint="default" w:ascii="Calibri" w:hAnsi="Calibri" w:eastAsia="Calibri"/>
                <w:color w:val="000000"/>
                <w:sz w:val="22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top"/>
          </w:tcPr>
          <w:p>
            <w:pPr>
              <w:widowControl w:val="0"/>
              <w:autoSpaceDE w:val="0"/>
              <w:autoSpaceDN w:val="0"/>
              <w:jc w:val="both"/>
              <w:rPr>
                <w:rFonts w:hint="default" w:ascii="Calibri" w:hAnsi="Calibri" w:eastAsia="Calibri"/>
                <w:color w:val="auto"/>
                <w:sz w:val="22"/>
              </w:rPr>
            </w:pPr>
            <w:r>
              <w:rPr>
                <w:rFonts w:hint="default" w:ascii="Calibri" w:hAnsi="Calibri" w:eastAsia="Calibri"/>
                <w:b/>
                <w:color w:val="000000"/>
                <w:sz w:val="22"/>
              </w:rPr>
              <w:t xml:space="preserve">- </w:t>
            </w:r>
            <w:r>
              <w:rPr>
                <w:rFonts w:hint="default" w:ascii="Calibri" w:hAnsi="Calibri" w:eastAsia="Calibri"/>
                <w:b/>
                <w:i/>
                <w:color w:val="000000"/>
                <w:sz w:val="22"/>
              </w:rPr>
              <w:t>osnovane studije izvodljivosti</w:t>
            </w:r>
          </w:p>
        </w:tc>
      </w:tr>
    </w:tbl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i/>
          <w:color w:val="000000"/>
          <w:sz w:val="22"/>
          <w:u w:val="single"/>
        </w:rPr>
      </w:pPr>
      <w:r>
        <w:rPr>
          <w:rFonts w:hint="default" w:ascii="Calibri" w:hAnsi="Calibri" w:eastAsia="Calibri"/>
          <w:b/>
          <w:i/>
          <w:color w:val="000000"/>
          <w:sz w:val="22"/>
          <w:u w:val="single"/>
        </w:rPr>
        <w:t>Ciljne skupine</w:t>
      </w:r>
      <w:r>
        <w:rPr>
          <w:rFonts w:hint="default" w:ascii="Calibri" w:hAnsi="Calibri" w:eastAsia="Calibri"/>
          <w:i/>
          <w:color w:val="000000"/>
          <w:sz w:val="22"/>
          <w:u w:val="single"/>
        </w:rPr>
        <w:t xml:space="preserve"> (molimo vodite računa o tome da ovaj dio bude usklađen s točkom 2.4 i točkom 4.1.4 Prijavnog obrasca)</w:t>
      </w:r>
    </w:p>
    <w:p>
      <w:pPr>
        <w:widowControl w:val="0"/>
        <w:tabs>
          <w:tab w:val="left" w:pos="0"/>
        </w:tabs>
        <w:autoSpaceDE w:val="0"/>
        <w:autoSpaceDN w:val="0"/>
        <w:rPr>
          <w:rFonts w:hint="default" w:ascii="Calibri" w:hAnsi="Calibri" w:eastAsia="Calibri"/>
          <w:i/>
          <w:color w:val="000000"/>
          <w:sz w:val="22"/>
        </w:rPr>
      </w:pP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Potencijalni poduzetnici</w:t>
      </w:r>
      <w:r>
        <w:rPr>
          <w:rFonts w:hint="default" w:ascii="Calibri" w:hAnsi="Calibri" w:eastAsia="Calibri"/>
          <w:i/>
          <w:color w:val="000000"/>
          <w:sz w:val="22"/>
        </w:rPr>
        <w:t xml:space="preserve"> koji imaju poslovnu ideju, ali imaju potrebu za dodatne vještine i podršku u inkubatoru (potencijal malih i srednjih poduzeća)</w:t>
      </w:r>
      <w:r>
        <w:rPr>
          <w:rFonts w:hint="default" w:ascii="Calibri" w:hAnsi="Calibri" w:eastAsia="Calibri"/>
          <w:i/>
          <w:color w:val="000000"/>
          <w:sz w:val="22"/>
        </w:rPr>
        <w:br/>
      </w: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Postojeće poduzetnici (MSP</w:t>
      </w:r>
      <w:r>
        <w:rPr>
          <w:rFonts w:hint="default" w:ascii="Calibri" w:hAnsi="Calibri" w:eastAsia="Calibri"/>
          <w:i/>
          <w:color w:val="000000"/>
          <w:sz w:val="22"/>
        </w:rPr>
        <w:t xml:space="preserve">) koji trebaju dodatne vještine, zajednički marketing, umrežavanje, prijenos informacija </w:t>
      </w:r>
      <w:r>
        <w:rPr>
          <w:rFonts w:hint="default" w:ascii="Calibri" w:hAnsi="Calibri" w:eastAsia="Calibri"/>
          <w:i/>
          <w:color w:val="000000"/>
          <w:sz w:val="22"/>
        </w:rPr>
        <w:br/>
      </w: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obiteljske tvrtke</w:t>
      </w:r>
      <w:r>
        <w:rPr>
          <w:rFonts w:hint="default" w:ascii="Calibri" w:hAnsi="Calibri" w:eastAsia="Calibri"/>
          <w:i/>
          <w:color w:val="000000"/>
          <w:sz w:val="22"/>
        </w:rPr>
        <w:t xml:space="preserve"> (što predstavlja 90% svih malih poduzeća u ruralnom turizmu) koje su suočene s tipičnim problemima obiteljskih tvrtki, nedostatkom inovacija, prijenosa uspjeha na druge generacije, nedostatkom umrežavanja, itd..</w:t>
      </w:r>
      <w:r>
        <w:rPr>
          <w:rFonts w:hint="default" w:ascii="Calibri" w:hAnsi="Calibri" w:eastAsia="Calibri"/>
          <w:i/>
          <w:color w:val="000000"/>
          <w:sz w:val="22"/>
        </w:rPr>
        <w:br/>
      </w:r>
      <w:r>
        <w:rPr>
          <w:rFonts w:hint="default" w:ascii="Calibri" w:hAnsi="Calibri" w:eastAsia="Calibri"/>
          <w:b/>
          <w:i/>
          <w:color w:val="000000"/>
          <w:sz w:val="22"/>
        </w:rPr>
        <w:t>• turistički radnici i proizvođači tipičnih poljoprivrednih kultura</w:t>
      </w:r>
      <w:r>
        <w:rPr>
          <w:rFonts w:hint="default" w:ascii="Calibri" w:hAnsi="Calibri" w:eastAsia="Calibri"/>
          <w:i/>
          <w:color w:val="000000"/>
          <w:sz w:val="22"/>
        </w:rPr>
        <w:t xml:space="preserve"> (vinari, proizvođači voća, usluga smještaja, restorani i ostale turističke usluge, ...) koji imaju puno stručnog znanja i nedostatak poslovnih vještina i trebaju pomoć zajedničkog marketinga, za penetraciju na tržište, umrežavanje,. ..</w:t>
      </w:r>
      <w:r>
        <w:rPr>
          <w:rFonts w:hint="default" w:ascii="Calibri" w:hAnsi="Calibri" w:eastAsia="Calibri"/>
          <w:i/>
          <w:color w:val="000000"/>
          <w:sz w:val="22"/>
        </w:rPr>
        <w:br/>
      </w: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stanovnici</w:t>
      </w:r>
      <w:r>
        <w:rPr>
          <w:rFonts w:hint="default" w:ascii="Calibri" w:hAnsi="Calibri" w:eastAsia="Calibri"/>
          <w:i/>
          <w:color w:val="000000"/>
          <w:sz w:val="22"/>
        </w:rPr>
        <w:t xml:space="preserve"> koji žive na ovom području (mogućnosti zapošljavanja, mogućnosti za razvoj poduzetničke inicijative)</w:t>
      </w:r>
      <w:r>
        <w:rPr>
          <w:rFonts w:hint="default" w:ascii="Calibri" w:hAnsi="Calibri" w:eastAsia="Calibri"/>
          <w:i/>
          <w:color w:val="000000"/>
          <w:sz w:val="22"/>
        </w:rPr>
        <w:br/>
      </w:r>
      <w:r>
        <w:rPr>
          <w:rFonts w:hint="default" w:ascii="Calibri" w:hAnsi="Calibri" w:eastAsia="Calibri"/>
          <w:i/>
          <w:color w:val="000000"/>
          <w:sz w:val="22"/>
        </w:rPr>
        <w:t xml:space="preserve">• </w:t>
      </w:r>
      <w:r>
        <w:rPr>
          <w:rFonts w:hint="default" w:ascii="Calibri" w:hAnsi="Calibri" w:eastAsia="Calibri"/>
          <w:b/>
          <w:i/>
          <w:color w:val="000000"/>
          <w:sz w:val="22"/>
        </w:rPr>
        <w:t>Lokalne i regionalne vlasti</w:t>
      </w:r>
      <w:r>
        <w:rPr>
          <w:rFonts w:hint="default" w:ascii="Calibri" w:hAnsi="Calibri" w:eastAsia="Calibri"/>
          <w:i/>
          <w:color w:val="000000"/>
          <w:sz w:val="22"/>
        </w:rPr>
        <w:t xml:space="preserve"> za brži gospodarski razvoj područja,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RRA PORIN, partner 5, aktivno će sudjelovati kod </w:t>
      </w:r>
      <w:r>
        <w:rPr>
          <w:rFonts w:hint="default" w:ascii="Calibri" w:hAnsi="Calibri" w:eastAsia="Calibri"/>
          <w:b/>
          <w:color w:val="000000"/>
          <w:sz w:val="22"/>
        </w:rPr>
        <w:t>4. radnog paketa</w:t>
      </w:r>
      <w:r>
        <w:rPr>
          <w:rFonts w:hint="default" w:ascii="Calibri" w:hAnsi="Calibri" w:eastAsia="Calibri"/>
          <w:color w:val="000000"/>
          <w:sz w:val="22"/>
        </w:rPr>
        <w:t xml:space="preserve"> </w:t>
      </w:r>
      <w:r>
        <w:rPr>
          <w:rFonts w:hint="default" w:ascii="Calibri" w:hAnsi="Calibri" w:eastAsia="Calibri"/>
          <w:b/>
          <w:color w:val="000000"/>
          <w:sz w:val="22"/>
        </w:rPr>
        <w:t>„Razvoj modela i razvoj osposobljavanja i izvedba radionica“</w:t>
      </w:r>
      <w:r>
        <w:rPr>
          <w:rFonts w:hint="default" w:ascii="Calibri" w:hAnsi="Calibri" w:eastAsia="Calibri"/>
          <w:color w:val="000000"/>
          <w:sz w:val="22"/>
        </w:rPr>
        <w:t>. Unutar tog okvira, će biti odgovoran za razvoj modela i za nesmetanu provedbu radionica u Hrvatskoj.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>U okviru drugih radnih paketa sudjelovati će ili bit će(su) odgovoran za: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 - organizaciju </w:t>
      </w:r>
      <w:r>
        <w:rPr>
          <w:rFonts w:hint="default" w:ascii="Calibri" w:hAnsi="Calibri" w:eastAsia="Calibri"/>
          <w:b/>
          <w:color w:val="000000"/>
          <w:sz w:val="22"/>
        </w:rPr>
        <w:t>novinske konferencije</w:t>
      </w:r>
      <w:r>
        <w:rPr>
          <w:rFonts w:hint="default" w:ascii="Calibri" w:hAnsi="Calibri" w:eastAsia="Calibri"/>
          <w:color w:val="000000"/>
          <w:sz w:val="22"/>
        </w:rPr>
        <w:t xml:space="preserve"> u Hrvatskoj,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- organizaciju </w:t>
      </w:r>
      <w:r>
        <w:rPr>
          <w:rFonts w:hint="default" w:ascii="Calibri" w:hAnsi="Calibri" w:eastAsia="Calibri"/>
          <w:b/>
          <w:color w:val="000000"/>
          <w:sz w:val="22"/>
        </w:rPr>
        <w:t>promotivnog događaja</w:t>
      </w:r>
      <w:r>
        <w:rPr>
          <w:rFonts w:hint="default" w:ascii="Calibri" w:hAnsi="Calibri" w:eastAsia="Calibri"/>
          <w:color w:val="000000"/>
          <w:sz w:val="22"/>
        </w:rPr>
        <w:t xml:space="preserve"> u Hrvatskoj,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- </w:t>
      </w:r>
      <w:r>
        <w:rPr>
          <w:rFonts w:hint="default" w:ascii="Calibri" w:hAnsi="Calibri" w:eastAsia="Calibri"/>
          <w:b/>
          <w:color w:val="000000"/>
          <w:sz w:val="22"/>
        </w:rPr>
        <w:t>odnose s javnošću i medijima,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- </w:t>
      </w:r>
      <w:r>
        <w:rPr>
          <w:rFonts w:hint="default" w:ascii="Calibri" w:hAnsi="Calibri" w:eastAsia="Calibri"/>
          <w:b/>
          <w:color w:val="000000"/>
          <w:sz w:val="22"/>
        </w:rPr>
        <w:t>press clipping</w:t>
      </w:r>
      <w:r>
        <w:rPr>
          <w:rFonts w:hint="default" w:ascii="Calibri" w:hAnsi="Calibri" w:eastAsia="Calibri"/>
          <w:color w:val="000000"/>
          <w:sz w:val="22"/>
        </w:rPr>
        <w:t xml:space="preserve"> i </w:t>
      </w:r>
      <w:r>
        <w:rPr>
          <w:rFonts w:hint="default" w:ascii="Calibri" w:hAnsi="Calibri" w:eastAsia="Calibri"/>
          <w:b/>
          <w:color w:val="000000"/>
          <w:sz w:val="22"/>
        </w:rPr>
        <w:t xml:space="preserve">adreme </w:t>
      </w:r>
      <w:r>
        <w:rPr>
          <w:rFonts w:hint="default" w:ascii="Calibri" w:hAnsi="Calibri" w:eastAsia="Calibri"/>
          <w:color w:val="000000"/>
          <w:sz w:val="22"/>
        </w:rPr>
        <w:t>pojedinačnih skupina,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- izradu projektnih </w:t>
      </w:r>
      <w:r>
        <w:rPr>
          <w:rFonts w:hint="default" w:ascii="Calibri" w:hAnsi="Calibri" w:eastAsia="Calibri"/>
          <w:b/>
          <w:color w:val="000000"/>
          <w:sz w:val="22"/>
        </w:rPr>
        <w:t>prospekata</w:t>
      </w:r>
      <w:r>
        <w:rPr>
          <w:rFonts w:hint="default" w:ascii="Calibri" w:hAnsi="Calibri" w:eastAsia="Calibri"/>
          <w:color w:val="000000"/>
          <w:sz w:val="22"/>
        </w:rPr>
        <w:t xml:space="preserve"> na hrvatskom jeziku,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- </w:t>
      </w:r>
      <w:r>
        <w:rPr>
          <w:rFonts w:hint="default" w:ascii="Calibri" w:hAnsi="Calibri" w:eastAsia="Calibri"/>
          <w:b/>
          <w:color w:val="000000"/>
          <w:sz w:val="22"/>
        </w:rPr>
        <w:t xml:space="preserve">promidžbu u </w:t>
      </w:r>
      <w:r>
        <w:rPr>
          <w:rFonts w:hint="default" w:ascii="Calibri" w:hAnsi="Calibri" w:eastAsia="Calibri"/>
          <w:color w:val="000000"/>
          <w:sz w:val="22"/>
        </w:rPr>
        <w:t xml:space="preserve">nacionalnim, regionalnim i lokalnim </w:t>
      </w:r>
      <w:r>
        <w:rPr>
          <w:rFonts w:hint="default" w:ascii="Calibri" w:hAnsi="Calibri" w:eastAsia="Calibri"/>
          <w:b/>
          <w:color w:val="000000"/>
          <w:sz w:val="22"/>
        </w:rPr>
        <w:t>medijima</w:t>
      </w:r>
      <w:r>
        <w:rPr>
          <w:rFonts w:hint="default" w:ascii="Calibri" w:hAnsi="Calibri" w:eastAsia="Calibri"/>
          <w:color w:val="000000"/>
          <w:sz w:val="22"/>
        </w:rPr>
        <w:t>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b/>
          <w:color w:val="000000"/>
          <w:sz w:val="22"/>
        </w:rPr>
      </w:pPr>
      <w:r>
        <w:rPr>
          <w:rFonts w:hint="default" w:ascii="Calibri" w:hAnsi="Calibri" w:eastAsia="Calibri"/>
          <w:b/>
          <w:color w:val="000000"/>
          <w:sz w:val="22"/>
        </w:rPr>
        <w:t>Kontakt: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Doris Sošić, tel. 051 634 336, e-mail: </w:t>
      </w:r>
      <w:r>
        <w:rPr>
          <w:rFonts w:hint="default" w:ascii="Calibri" w:hAnsi="Calibri" w:eastAsia="Calibri"/>
          <w:color w:val="0000FF"/>
          <w:sz w:val="22"/>
          <w:u w:val="single"/>
        </w:rPr>
        <w:fldChar w:fldCharType="begin"/>
      </w:r>
      <w:r>
        <w:rPr>
          <w:rFonts w:hint="default" w:ascii="Calibri" w:hAnsi="Calibri" w:eastAsia="Calibri"/>
          <w:color w:val="0000FF"/>
          <w:sz w:val="22"/>
          <w:u w:val="single"/>
        </w:rPr>
        <w:instrText xml:space="preserve">HYPERLINK "mailto:doris.sosic@porin.hr"</w:instrText>
      </w:r>
      <w:r>
        <w:rPr>
          <w:rFonts w:hint="default" w:ascii="Calibri" w:hAnsi="Calibri" w:eastAsia="Calibri"/>
          <w:color w:val="0000FF"/>
          <w:sz w:val="22"/>
          <w:u w:val="single"/>
        </w:rPr>
        <w:fldChar w:fldCharType="separate"/>
      </w:r>
      <w:r>
        <w:rPr>
          <w:rFonts w:hint="default" w:ascii="Calibri" w:hAnsi="Calibri" w:eastAsia="Calibri"/>
          <w:color w:val="0000FF"/>
          <w:sz w:val="22"/>
          <w:u w:val="single"/>
        </w:rPr>
        <w:t>doris.sosic@porin.hr</w:t>
      </w:r>
      <w:r>
        <w:rPr>
          <w:rFonts w:hint="default" w:ascii="Calibri" w:hAnsi="Calibri" w:eastAsia="Calibri"/>
          <w:color w:val="0000FF"/>
          <w:sz w:val="22"/>
          <w:u w:val="single"/>
        </w:rPr>
        <w:fldChar w:fldCharType="end"/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 xml:space="preserve">Mirta Klaričić, tel. 051 634 332, e-mail: </w:t>
      </w:r>
      <w:r>
        <w:rPr>
          <w:rFonts w:hint="default" w:ascii="Calibri" w:hAnsi="Calibri" w:eastAsia="Calibri"/>
          <w:color w:val="0000FF"/>
          <w:sz w:val="22"/>
          <w:u w:val="single"/>
        </w:rPr>
        <w:fldChar w:fldCharType="begin"/>
      </w:r>
      <w:r>
        <w:rPr>
          <w:rFonts w:hint="default" w:ascii="Calibri" w:hAnsi="Calibri" w:eastAsia="Calibri"/>
          <w:color w:val="0000FF"/>
          <w:sz w:val="22"/>
          <w:u w:val="single"/>
        </w:rPr>
        <w:instrText xml:space="preserve">HYPERLINK "mailto:mirta.klaricic@porin.hr"</w:instrText>
      </w:r>
      <w:r>
        <w:rPr>
          <w:rFonts w:hint="default" w:ascii="Calibri" w:hAnsi="Calibri" w:eastAsia="Calibri"/>
          <w:color w:val="0000FF"/>
          <w:sz w:val="22"/>
          <w:u w:val="single"/>
        </w:rPr>
        <w:fldChar w:fldCharType="separate"/>
      </w:r>
      <w:r>
        <w:rPr>
          <w:rFonts w:hint="default" w:ascii="Calibri" w:hAnsi="Calibri" w:eastAsia="Calibri"/>
          <w:color w:val="0000FF"/>
          <w:sz w:val="22"/>
          <w:u w:val="single"/>
        </w:rPr>
        <w:t>mirta.klaricic@porin.hr</w:t>
      </w:r>
      <w:r>
        <w:rPr>
          <w:rFonts w:hint="default" w:ascii="Calibri" w:hAnsi="Calibri" w:eastAsia="Calibri"/>
          <w:color w:val="0000FF"/>
          <w:sz w:val="22"/>
          <w:u w:val="single"/>
        </w:rPr>
        <w:fldChar w:fldCharType="end"/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Calibri" w:hAnsi="Calibri" w:eastAsia="Calibri"/>
          <w:color w:val="000000"/>
          <w:sz w:val="22"/>
        </w:rPr>
        <w:t>Riječka razvojna agencija Porin d.o.o.</w:t>
      </w: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</w:p>
    <w:p>
      <w:pPr>
        <w:widowControl w:val="0"/>
        <w:autoSpaceDE w:val="0"/>
        <w:autoSpaceDN w:val="0"/>
        <w:jc w:val="both"/>
        <w:rPr>
          <w:rFonts w:hint="default" w:ascii="Calibri" w:hAnsi="Calibri" w:eastAsia="Calibri"/>
          <w:color w:val="auto"/>
          <w:sz w:val="22"/>
        </w:rPr>
      </w:pPr>
      <w:r>
        <w:rPr>
          <w:rFonts w:hint="default" w:ascii="Calibri" w:hAnsi="Calibri" w:eastAsia="Calibri"/>
          <w:color w:val="auto"/>
          <w:kern w:val="2"/>
          <w:sz w:val="22"/>
          <w:lang w:val="en-US" w:eastAsia="zh-CN"/>
        </w:rPr>
        <w:pict>
          <v:shape id="Picture 3" o:spid="_x0000_s1028" type="#_x0000_t75" style="height:52.5pt;width:252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bookmarkStart w:id="0" w:name="_GoBack"/>
      <w:bookmarkEnd w:id="0"/>
    </w:p>
    <w:sectPr>
      <w:pgSz w:w="12247" w:h="15819"/>
      <w:pgMar w:top="1440" w:right="1797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EE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annotation subject"/>
    <w:lsdException w:unhideWhenUsed="0" w:uiPriority="0" w:name="Balloon Text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/>
      <w:kern w:val="2"/>
      <w:sz w:val="24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8"/>
    </w:pPr>
    <w:rPr>
      <w:rFonts w:ascii="Arial" w:hAnsi="Arial"/>
      <w:sz w:val="22"/>
    </w:rPr>
  </w:style>
  <w:style w:type="character" w:default="1" w:styleId="13">
    <w:name w:val="Default Paragraph Font"/>
    <w:uiPriority w:val="0"/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2010-05-06T13:11:00Z</dcterms:created>
  <dc:creator>Anđela</dc:creator>
  <cp:lastModifiedBy>Anđela</cp:lastModifiedBy>
  <dcterms:modified xsi:type="dcterms:W3CDTF">2015-03-11T14:52:41Z</dcterms:modified>
  <dc:title>_x0001_                                              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