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17" w:rsidRPr="00B140A7" w:rsidRDefault="00284117" w:rsidP="00284117">
      <w:pPr>
        <w:ind w:left="-142"/>
        <w:jc w:val="center"/>
        <w:rPr>
          <w:rFonts w:eastAsia="Times New Roman"/>
          <w:noProof w:val="0"/>
          <w:sz w:val="22"/>
          <w:szCs w:val="22"/>
        </w:rPr>
      </w:pPr>
      <w:r w:rsidRPr="00B140A7">
        <w:rPr>
          <w:b/>
          <w:i/>
          <w:noProof w:val="0"/>
          <w:sz w:val="22"/>
          <w:szCs w:val="22"/>
        </w:rPr>
        <w:object w:dxaOrig="616" w:dyaOrig="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 o:ole="">
            <v:imagedata r:id="rId7" o:title=""/>
          </v:shape>
          <o:OLEObject Type="Embed" ProgID="Word.Picture.8" ShapeID="_x0000_i1025" DrawAspect="Content" ObjectID="_1674999628" r:id="rId8"/>
        </w:object>
      </w:r>
    </w:p>
    <w:p w:rsidR="00284117" w:rsidRPr="00B140A7" w:rsidRDefault="00284117" w:rsidP="00284117">
      <w:pPr>
        <w:jc w:val="center"/>
        <w:rPr>
          <w:b/>
          <w:noProof w:val="0"/>
          <w:sz w:val="22"/>
          <w:szCs w:val="22"/>
        </w:rPr>
      </w:pPr>
      <w:r w:rsidRPr="00B140A7">
        <w:rPr>
          <w:b/>
          <w:noProof w:val="0"/>
          <w:sz w:val="22"/>
          <w:szCs w:val="22"/>
        </w:rPr>
        <w:t>REPUBLIKA HRVATSKA</w:t>
      </w:r>
    </w:p>
    <w:p w:rsidR="00284117" w:rsidRPr="00B140A7" w:rsidRDefault="00284117" w:rsidP="00284117">
      <w:pPr>
        <w:jc w:val="center"/>
        <w:rPr>
          <w:b/>
          <w:noProof w:val="0"/>
          <w:sz w:val="22"/>
          <w:szCs w:val="22"/>
        </w:rPr>
      </w:pPr>
      <w:r w:rsidRPr="00B140A7">
        <w:rPr>
          <w:b/>
          <w:noProof w:val="0"/>
          <w:sz w:val="22"/>
          <w:szCs w:val="22"/>
        </w:rPr>
        <w:t>PRIMORSKO-GORANSKA ŽUPANIJA</w:t>
      </w:r>
    </w:p>
    <w:p w:rsidR="00284117" w:rsidRPr="00B140A7" w:rsidRDefault="00284117" w:rsidP="00284117">
      <w:pPr>
        <w:widowControl/>
        <w:suppressAutoHyphens w:val="0"/>
        <w:jc w:val="center"/>
        <w:rPr>
          <w:b/>
          <w:bCs/>
          <w:noProof w:val="0"/>
          <w:sz w:val="22"/>
          <w:szCs w:val="22"/>
        </w:rPr>
      </w:pPr>
      <w:r w:rsidRPr="00B140A7">
        <w:rPr>
          <w:b/>
          <w:bCs/>
          <w:noProof w:val="0"/>
          <w:sz w:val="22"/>
          <w:szCs w:val="22"/>
        </w:rPr>
        <w:t>OPĆINA LOVRAN</w:t>
      </w:r>
    </w:p>
    <w:tbl>
      <w:tblPr>
        <w:tblW w:w="100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0"/>
      </w:tblGrid>
      <w:tr w:rsidR="00284117" w:rsidRPr="00B140A7" w:rsidTr="00EF72A7">
        <w:trPr>
          <w:tblCellSpacing w:w="15" w:type="dxa"/>
        </w:trPr>
        <w:tc>
          <w:tcPr>
            <w:tcW w:w="100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D13B8B">
            <w:pPr>
              <w:widowControl/>
              <w:suppressAutoHyphens w:val="0"/>
              <w:spacing w:before="100" w:beforeAutospacing="1" w:after="100" w:afterAutospacing="1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b/>
                <w:bCs/>
                <w:noProof w:val="0"/>
                <w:color w:val="000000"/>
                <w:kern w:val="0"/>
                <w:sz w:val="22"/>
                <w:szCs w:val="22"/>
                <w:lang w:eastAsia="hr-HR"/>
              </w:rPr>
              <w:t>OBRAZAC</w:t>
            </w:r>
            <w:r w:rsidR="00D13B8B">
              <w:rPr>
                <w:rFonts w:eastAsia="Times New Roman"/>
                <w:b/>
                <w:bCs/>
                <w:noProof w:val="0"/>
                <w:color w:val="000000"/>
                <w:kern w:val="0"/>
                <w:sz w:val="22"/>
                <w:szCs w:val="22"/>
                <w:lang w:eastAsia="hr-HR"/>
              </w:rPr>
              <w:t xml:space="preserve"> ( uz Odluku od 15.2.2021. godine)</w:t>
            </w:r>
          </w:p>
        </w:tc>
      </w:tr>
      <w:tr w:rsidR="00284117" w:rsidRPr="00B140A7" w:rsidTr="00EF72A7">
        <w:trPr>
          <w:tblCellSpacing w:w="15" w:type="dxa"/>
        </w:trPr>
        <w:tc>
          <w:tcPr>
            <w:tcW w:w="100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4117" w:rsidRPr="00B140A7" w:rsidRDefault="00284117" w:rsidP="00EF72A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b/>
                <w:bCs/>
                <w:noProof w:val="0"/>
                <w:color w:val="000000"/>
                <w:kern w:val="0"/>
                <w:sz w:val="22"/>
                <w:szCs w:val="22"/>
                <w:lang w:eastAsia="hr-HR"/>
              </w:rPr>
              <w:t>ZAHTJEV ZA UMANJENJE ZAKUPNINE</w:t>
            </w:r>
          </w:p>
          <w:p w:rsidR="00284117" w:rsidRPr="00B140A7" w:rsidRDefault="00284117" w:rsidP="00EF72A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b/>
                <w:noProof w:val="0"/>
                <w:spacing w:val="-4"/>
                <w:kern w:val="0"/>
                <w:sz w:val="22"/>
                <w:szCs w:val="22"/>
                <w:lang w:eastAsia="hr-HR"/>
              </w:rPr>
              <w:t>zbog nastupa posebnih oko</w:t>
            </w:r>
            <w:r w:rsidR="001F589B">
              <w:rPr>
                <w:rFonts w:eastAsia="Times New Roman"/>
                <w:b/>
                <w:noProof w:val="0"/>
                <w:spacing w:val="-4"/>
                <w:kern w:val="0"/>
                <w:sz w:val="22"/>
                <w:szCs w:val="22"/>
                <w:lang w:eastAsia="hr-HR"/>
              </w:rPr>
              <w:t>lnosti uzrokovanih bolešću Covid</w:t>
            </w:r>
            <w:r w:rsidRPr="00B140A7">
              <w:rPr>
                <w:rFonts w:eastAsia="Times New Roman"/>
                <w:b/>
                <w:noProof w:val="0"/>
                <w:spacing w:val="-4"/>
                <w:kern w:val="0"/>
                <w:sz w:val="22"/>
                <w:szCs w:val="22"/>
                <w:lang w:eastAsia="hr-HR"/>
              </w:rPr>
              <w:t xml:space="preserve"> </w:t>
            </w:r>
            <w:r w:rsidR="001F589B">
              <w:rPr>
                <w:rFonts w:eastAsia="Times New Roman"/>
                <w:b/>
                <w:noProof w:val="0"/>
                <w:spacing w:val="-4"/>
                <w:kern w:val="0"/>
                <w:sz w:val="22"/>
                <w:szCs w:val="22"/>
                <w:lang w:eastAsia="hr-HR"/>
              </w:rPr>
              <w:t xml:space="preserve">- </w:t>
            </w:r>
            <w:r w:rsidRPr="00B140A7">
              <w:rPr>
                <w:rFonts w:eastAsia="Times New Roman"/>
                <w:b/>
                <w:noProof w:val="0"/>
                <w:spacing w:val="-4"/>
                <w:kern w:val="0"/>
                <w:sz w:val="22"/>
                <w:szCs w:val="22"/>
                <w:lang w:eastAsia="hr-HR"/>
              </w:rPr>
              <w:t xml:space="preserve">19  </w:t>
            </w:r>
          </w:p>
        </w:tc>
      </w:tr>
    </w:tbl>
    <w:p w:rsidR="00284117" w:rsidRPr="00B140A7" w:rsidRDefault="00284117" w:rsidP="00284117">
      <w:pPr>
        <w:widowControl/>
        <w:suppressAutoHyphens w:val="0"/>
        <w:rPr>
          <w:rFonts w:eastAsia="Times New Roman"/>
          <w:b/>
          <w:bCs/>
          <w:noProof w:val="0"/>
          <w:color w:val="000000"/>
          <w:kern w:val="0"/>
          <w:sz w:val="22"/>
          <w:szCs w:val="22"/>
          <w:lang w:eastAsia="hr-HR"/>
        </w:rPr>
      </w:pPr>
    </w:p>
    <w:p w:rsidR="00284117" w:rsidRPr="00B140A7" w:rsidRDefault="0028411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  <w:r w:rsidRPr="00B140A7">
        <w:rPr>
          <w:rFonts w:eastAsia="Times New Roman"/>
          <w:i/>
          <w:iCs/>
          <w:noProof w:val="0"/>
          <w:color w:val="000000"/>
          <w:kern w:val="0"/>
          <w:sz w:val="22"/>
          <w:szCs w:val="22"/>
          <w:lang w:eastAsia="hr-HR"/>
        </w:rPr>
        <w:t xml:space="preserve">1. </w:t>
      </w:r>
      <w:r w:rsidRPr="00B140A7">
        <w:rPr>
          <w:rFonts w:eastAsia="Times New Roman"/>
          <w:b/>
          <w:bCs/>
          <w:noProof w:val="0"/>
          <w:color w:val="000000"/>
          <w:kern w:val="0"/>
          <w:sz w:val="22"/>
          <w:szCs w:val="22"/>
          <w:lang w:eastAsia="hr-HR"/>
        </w:rPr>
        <w:t xml:space="preserve">Podaci o podnositelju zahtjeva </w:t>
      </w:r>
    </w:p>
    <w:tbl>
      <w:tblPr>
        <w:tblW w:w="99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4012"/>
        <w:gridCol w:w="5559"/>
      </w:tblGrid>
      <w:tr w:rsidR="00284117" w:rsidRPr="00B140A7" w:rsidTr="00EF72A7">
        <w:trPr>
          <w:trHeight w:val="572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 xml:space="preserve">1. </w:t>
            </w:r>
          </w:p>
        </w:tc>
        <w:tc>
          <w:tcPr>
            <w:tcW w:w="39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EF72A7">
            <w:pPr>
              <w:widowControl/>
              <w:suppressAutoHyphens w:val="0"/>
              <w:jc w:val="right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Ime i prezime / naziv:</w:t>
            </w:r>
          </w:p>
        </w:tc>
        <w:tc>
          <w:tcPr>
            <w:tcW w:w="55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284117" w:rsidRPr="00B140A7" w:rsidTr="00EF72A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39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EF72A7">
            <w:pPr>
              <w:widowControl/>
              <w:suppressAutoHyphens w:val="0"/>
              <w:jc w:val="right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Adresa sjedišta (ulica i kućni broj, mjesto, poštanski broj):</w:t>
            </w:r>
          </w:p>
        </w:tc>
        <w:tc>
          <w:tcPr>
            <w:tcW w:w="55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284117" w:rsidRPr="00B140A7" w:rsidTr="00EF72A7">
        <w:trPr>
          <w:trHeight w:val="479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39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4117" w:rsidRPr="00B140A7" w:rsidRDefault="00284117" w:rsidP="00EF72A7">
            <w:pPr>
              <w:widowControl/>
              <w:suppressAutoHyphens w:val="0"/>
              <w:jc w:val="right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OIB:</w:t>
            </w:r>
          </w:p>
        </w:tc>
        <w:tc>
          <w:tcPr>
            <w:tcW w:w="55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284117" w:rsidRPr="00B140A7" w:rsidTr="00EF72A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 xml:space="preserve">4. </w:t>
            </w:r>
          </w:p>
        </w:tc>
        <w:tc>
          <w:tcPr>
            <w:tcW w:w="39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EF72A7">
            <w:pPr>
              <w:widowControl/>
              <w:suppressAutoHyphens w:val="0"/>
              <w:jc w:val="right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Adresa poslovnog prostora (ulica i kućni broj, mjesto, poštanski broj):</w:t>
            </w:r>
          </w:p>
        </w:tc>
        <w:tc>
          <w:tcPr>
            <w:tcW w:w="55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284117" w:rsidRPr="00B140A7" w:rsidTr="00EF72A7">
        <w:trPr>
          <w:trHeight w:val="483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39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EF72A7">
            <w:pPr>
              <w:widowControl/>
              <w:suppressAutoHyphens w:val="0"/>
              <w:jc w:val="right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Kontakt telefon</w:t>
            </w:r>
          </w:p>
        </w:tc>
        <w:tc>
          <w:tcPr>
            <w:tcW w:w="55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284117" w:rsidRPr="00B140A7" w:rsidTr="00EF72A7">
        <w:trPr>
          <w:trHeight w:val="435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398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4117" w:rsidRPr="00B140A7" w:rsidRDefault="00284117" w:rsidP="00EF72A7">
            <w:pPr>
              <w:widowControl/>
              <w:suppressAutoHyphens w:val="0"/>
              <w:jc w:val="right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e-mail adresa</w:t>
            </w:r>
          </w:p>
        </w:tc>
        <w:tc>
          <w:tcPr>
            <w:tcW w:w="551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</w:tbl>
    <w:p w:rsidR="00284117" w:rsidRPr="00B140A7" w:rsidRDefault="00284117" w:rsidP="00284117">
      <w:pPr>
        <w:widowControl/>
        <w:suppressAutoHyphens w:val="0"/>
        <w:jc w:val="both"/>
        <w:rPr>
          <w:rFonts w:eastAsia="Times New Roman"/>
          <w:i/>
          <w:iCs/>
          <w:noProof w:val="0"/>
          <w:color w:val="000000"/>
          <w:kern w:val="0"/>
          <w:sz w:val="22"/>
          <w:szCs w:val="22"/>
          <w:lang w:eastAsia="hr-HR"/>
        </w:rPr>
      </w:pPr>
    </w:p>
    <w:p w:rsidR="00284117" w:rsidRPr="00B140A7" w:rsidRDefault="0028411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  <w:r w:rsidRPr="00B140A7">
        <w:rPr>
          <w:rFonts w:eastAsia="Times New Roman"/>
          <w:i/>
          <w:iCs/>
          <w:noProof w:val="0"/>
          <w:color w:val="000000"/>
          <w:kern w:val="0"/>
          <w:sz w:val="22"/>
          <w:szCs w:val="22"/>
          <w:lang w:eastAsia="hr-HR"/>
        </w:rPr>
        <w:t xml:space="preserve">2. </w:t>
      </w:r>
      <w:r w:rsidRPr="00B140A7">
        <w:rPr>
          <w:rFonts w:eastAsia="Times New Roman"/>
          <w:b/>
          <w:bCs/>
          <w:noProof w:val="0"/>
          <w:color w:val="000000"/>
          <w:kern w:val="0"/>
          <w:sz w:val="22"/>
          <w:szCs w:val="22"/>
          <w:lang w:eastAsia="hr-HR"/>
        </w:rPr>
        <w:t>Podaci za izračun umanjenja:</w:t>
      </w:r>
    </w:p>
    <w:tbl>
      <w:tblPr>
        <w:tblW w:w="99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5134"/>
        <w:gridCol w:w="4437"/>
      </w:tblGrid>
      <w:tr w:rsidR="00284117" w:rsidRPr="00B140A7" w:rsidTr="00EF72A7">
        <w:trPr>
          <w:trHeight w:val="445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381C9D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Mjesec</w:t>
            </w:r>
            <w:r w:rsidR="00284117"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 xml:space="preserve"> za </w:t>
            </w:r>
            <w:r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koji</w:t>
            </w:r>
            <w:r w:rsidR="00284117"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 xml:space="preserve"> se traži umanjenje</w:t>
            </w:r>
          </w:p>
        </w:tc>
        <w:tc>
          <w:tcPr>
            <w:tcW w:w="43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1B2C79" w:rsidRPr="00B140A7" w:rsidTr="00EF72A7">
        <w:trPr>
          <w:trHeight w:val="445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1B2C79" w:rsidRPr="00B140A7" w:rsidRDefault="001B2C79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1B2C79" w:rsidRPr="00B140A7" w:rsidRDefault="004D41CB" w:rsidP="004D41CB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Ostvareni promet u 2020. godini s</w:t>
            </w:r>
            <w:r w:rsidR="00290295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 xml:space="preserve"> uračunatim PDV-om</w:t>
            </w:r>
          </w:p>
        </w:tc>
        <w:tc>
          <w:tcPr>
            <w:tcW w:w="43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B2C79" w:rsidRPr="00B140A7" w:rsidRDefault="001B2C79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1B2C79" w:rsidRPr="00B140A7" w:rsidTr="00EF72A7">
        <w:trPr>
          <w:trHeight w:val="445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1B2C79" w:rsidRDefault="001B2C79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1B2C79" w:rsidRDefault="004D41CB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Ostvareni promet u 2019. godini, usporednoj godini,</w:t>
            </w:r>
            <w:r w:rsidR="005678F8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 xml:space="preserve"> u odnosu na koju</w:t>
            </w:r>
            <w:r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 xml:space="preserve"> se utvrđuje pad prometa s uračunatim PDV-om</w:t>
            </w:r>
          </w:p>
        </w:tc>
        <w:tc>
          <w:tcPr>
            <w:tcW w:w="43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B2C79" w:rsidRPr="00B140A7" w:rsidRDefault="001B2C79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1B2C79" w:rsidRPr="00B140A7" w:rsidTr="00EF72A7">
        <w:trPr>
          <w:trHeight w:val="445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1B2C79" w:rsidRDefault="001B2C79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1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1B2C79" w:rsidRDefault="004D41CB" w:rsidP="002A3E08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eastAsia="Calibri"/>
                <w:noProof w:val="0"/>
                <w:color w:val="000000"/>
                <w:kern w:val="0"/>
                <w:sz w:val="22"/>
                <w:szCs w:val="22"/>
                <w:lang w:eastAsia="en-US"/>
              </w:rPr>
              <w:t xml:space="preserve">Pad prometa </w:t>
            </w:r>
            <w:r w:rsidR="002A3E08">
              <w:rPr>
                <w:rFonts w:eastAsia="Calibri"/>
                <w:noProof w:val="0"/>
                <w:color w:val="000000"/>
                <w:kern w:val="0"/>
                <w:sz w:val="22"/>
                <w:szCs w:val="22"/>
                <w:lang w:eastAsia="en-US"/>
              </w:rPr>
              <w:t>u 2020. godini,</w:t>
            </w:r>
            <w:r>
              <w:rPr>
                <w:rFonts w:eastAsia="Calibri"/>
                <w:noProof w:val="0"/>
                <w:color w:val="000000"/>
                <w:kern w:val="0"/>
                <w:sz w:val="22"/>
                <w:szCs w:val="22"/>
                <w:lang w:eastAsia="en-US"/>
              </w:rPr>
              <w:t xml:space="preserve"> u iznosu i postotku</w:t>
            </w:r>
          </w:p>
        </w:tc>
        <w:tc>
          <w:tcPr>
            <w:tcW w:w="43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1B2C79" w:rsidRPr="00B140A7" w:rsidRDefault="001B2C79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284117" w:rsidRPr="00B140A7" w:rsidTr="00EF72A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B140A7" w:rsidRDefault="00290295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5</w:t>
            </w:r>
            <w:r w:rsidR="00284117" w:rsidRPr="00B140A7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0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84117" w:rsidRPr="00290295" w:rsidRDefault="004D41CB" w:rsidP="000D4E5D">
            <w:pPr>
              <w:widowControl/>
              <w:autoSpaceDN w:val="0"/>
              <w:jc w:val="both"/>
              <w:rPr>
                <w:rFonts w:eastAsia="Calibri"/>
                <w:noProof w:val="0"/>
                <w:color w:val="000000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noProof w:val="0"/>
                <w:color w:val="000000"/>
                <w:kern w:val="0"/>
                <w:sz w:val="22"/>
                <w:szCs w:val="22"/>
                <w:lang w:eastAsia="en-US"/>
              </w:rPr>
              <w:t>Iznos mjesečne zakupnine s</w:t>
            </w:r>
            <w:r w:rsidRPr="00B140A7">
              <w:rPr>
                <w:rFonts w:eastAsia="Calibri"/>
                <w:noProof w:val="0"/>
                <w:color w:val="000000"/>
                <w:kern w:val="0"/>
                <w:sz w:val="22"/>
                <w:szCs w:val="22"/>
                <w:lang w:eastAsia="en-US"/>
              </w:rPr>
              <w:t xml:space="preserve"> PDV-om</w:t>
            </w:r>
            <w:r>
              <w:rPr>
                <w:rFonts w:eastAsia="Calibri"/>
                <w:noProof w:val="0"/>
                <w:color w:val="000000"/>
                <w:kern w:val="0"/>
                <w:sz w:val="22"/>
                <w:szCs w:val="22"/>
                <w:lang w:eastAsia="en-US"/>
              </w:rPr>
              <w:t xml:space="preserve"> za mjesec za koji se traži umanjenje</w:t>
            </w:r>
          </w:p>
        </w:tc>
        <w:tc>
          <w:tcPr>
            <w:tcW w:w="43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</w:tbl>
    <w:p w:rsidR="00284117" w:rsidRPr="00B140A7" w:rsidRDefault="00284117" w:rsidP="00284117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bCs/>
          <w:noProof w:val="0"/>
          <w:color w:val="000000"/>
          <w:kern w:val="0"/>
          <w:sz w:val="22"/>
          <w:szCs w:val="22"/>
          <w:lang w:eastAsia="hr-HR"/>
        </w:rPr>
      </w:pPr>
    </w:p>
    <w:p w:rsidR="00284117" w:rsidRPr="00B140A7" w:rsidRDefault="00284117" w:rsidP="00284117">
      <w:pPr>
        <w:widowControl/>
        <w:suppressAutoHyphens w:val="0"/>
        <w:jc w:val="both"/>
        <w:rPr>
          <w:rFonts w:asciiTheme="minorHAnsi" w:eastAsia="Times New Roman" w:hAnsiTheme="minorHAnsi" w:cstheme="minorHAnsi"/>
          <w:noProof w:val="0"/>
          <w:color w:val="000000"/>
          <w:kern w:val="0"/>
          <w:sz w:val="22"/>
          <w:szCs w:val="22"/>
          <w:lang w:eastAsia="hr-HR"/>
        </w:rPr>
      </w:pPr>
      <w:r w:rsidRPr="00B140A7">
        <w:rPr>
          <w:rFonts w:asciiTheme="minorHAnsi" w:eastAsia="Times New Roman" w:hAnsiTheme="minorHAnsi" w:cstheme="minorHAnsi"/>
          <w:b/>
          <w:bCs/>
          <w:noProof w:val="0"/>
          <w:color w:val="000000"/>
          <w:kern w:val="0"/>
          <w:sz w:val="22"/>
          <w:szCs w:val="22"/>
          <w:lang w:eastAsia="hr-HR"/>
        </w:rPr>
        <w:t>Pod materijalnom i kaznenom odgovornošću potvrđujem da su podaci navedeni u ovom zahtjevu istiniti.</w:t>
      </w:r>
    </w:p>
    <w:p w:rsidR="00284117" w:rsidRPr="00B140A7" w:rsidRDefault="00284117" w:rsidP="00284117">
      <w:pPr>
        <w:widowControl/>
        <w:suppressAutoHyphens w:val="0"/>
        <w:jc w:val="both"/>
        <w:rPr>
          <w:rFonts w:asciiTheme="minorHAnsi" w:eastAsia="Times New Roman" w:hAnsiTheme="minorHAnsi" w:cstheme="minorHAnsi"/>
          <w:noProof w:val="0"/>
          <w:color w:val="000000"/>
          <w:kern w:val="0"/>
          <w:sz w:val="22"/>
          <w:szCs w:val="22"/>
          <w:lang w:eastAsia="hr-HR"/>
        </w:rPr>
      </w:pPr>
    </w:p>
    <w:p w:rsidR="00284117" w:rsidRPr="00B140A7" w:rsidRDefault="00284117" w:rsidP="00284117">
      <w:pPr>
        <w:widowControl/>
        <w:suppressAutoHyphens w:val="0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 xml:space="preserve">    Mjesto i datum:                                                                                                </w:t>
      </w:r>
    </w:p>
    <w:p w:rsidR="00284117" w:rsidRPr="00B140A7" w:rsidRDefault="0028411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</w:p>
    <w:p w:rsidR="00284117" w:rsidRPr="00B140A7" w:rsidRDefault="0028411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 xml:space="preserve">____________________                                      </w:t>
      </w:r>
      <w:r w:rsidR="004D7E45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 xml:space="preserve">                             </w:t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>____</w:t>
      </w:r>
      <w:r w:rsidR="004D7E45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>_</w:t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>____________________________</w:t>
      </w:r>
    </w:p>
    <w:p w:rsidR="00284117" w:rsidRPr="00B140A7" w:rsidRDefault="0028411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 xml:space="preserve"> </w:t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ab/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ab/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ab/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ab/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ab/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ab/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ab/>
        <w:t>M.P.</w:t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ab/>
        <w:t xml:space="preserve">  </w:t>
      </w:r>
      <w:r w:rsidRPr="00B140A7">
        <w:rPr>
          <w:rFonts w:eastAsia="Times New Roman"/>
          <w:noProof w:val="0"/>
          <w:spacing w:val="-4"/>
          <w:kern w:val="0"/>
          <w:sz w:val="22"/>
          <w:szCs w:val="22"/>
          <w:lang w:eastAsia="hr-HR"/>
        </w:rPr>
        <w:t xml:space="preserve"> </w:t>
      </w:r>
      <w:r w:rsidRPr="00B140A7"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  <w:t>(ime i prezime te potpis odgovorne osobe)</w:t>
      </w:r>
    </w:p>
    <w:p w:rsidR="00284117" w:rsidRPr="00B140A7" w:rsidRDefault="0028411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</w:p>
    <w:p w:rsidR="00284117" w:rsidRPr="00B140A7" w:rsidRDefault="0028411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</w:p>
    <w:p w:rsidR="00284117" w:rsidRDefault="0028411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</w:p>
    <w:p w:rsidR="00F23467" w:rsidRPr="00B140A7" w:rsidRDefault="00F2346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</w:p>
    <w:p w:rsidR="00284117" w:rsidRPr="00B140A7" w:rsidRDefault="00284117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</w:p>
    <w:p w:rsidR="007F0B14" w:rsidRDefault="007F0B14" w:rsidP="00284117">
      <w:pPr>
        <w:widowControl/>
        <w:suppressAutoHyphens w:val="0"/>
        <w:jc w:val="both"/>
        <w:rPr>
          <w:rFonts w:eastAsia="Times New Roman"/>
          <w:noProof w:val="0"/>
          <w:color w:val="000000"/>
          <w:kern w:val="0"/>
          <w:sz w:val="22"/>
          <w:szCs w:val="22"/>
          <w:lang w:eastAsia="hr-HR"/>
        </w:rPr>
      </w:pPr>
    </w:p>
    <w:p w:rsidR="00284117" w:rsidRPr="00B140A7" w:rsidRDefault="00284117" w:rsidP="00284117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bCs/>
          <w:i/>
          <w:iCs/>
          <w:noProof w:val="0"/>
          <w:color w:val="000000"/>
          <w:kern w:val="0"/>
          <w:sz w:val="22"/>
          <w:szCs w:val="22"/>
          <w:lang w:eastAsia="hr-HR"/>
        </w:rPr>
      </w:pPr>
      <w:r w:rsidRPr="00B140A7">
        <w:rPr>
          <w:rFonts w:asciiTheme="minorHAnsi" w:eastAsia="Times New Roman" w:hAnsiTheme="minorHAnsi" w:cstheme="minorHAnsi"/>
          <w:b/>
          <w:bCs/>
          <w:i/>
          <w:iCs/>
          <w:noProof w:val="0"/>
          <w:color w:val="000000"/>
          <w:kern w:val="0"/>
          <w:sz w:val="22"/>
          <w:szCs w:val="22"/>
          <w:lang w:eastAsia="hr-HR"/>
        </w:rPr>
        <w:lastRenderedPageBreak/>
        <w:t>Upute za popunjavanje: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84117" w:rsidRPr="00B140A7" w:rsidTr="00EF72A7">
        <w:trPr>
          <w:trHeight w:val="478"/>
        </w:trPr>
        <w:tc>
          <w:tcPr>
            <w:tcW w:w="9913" w:type="dxa"/>
            <w:vAlign w:val="center"/>
          </w:tcPr>
          <w:p w:rsidR="00284117" w:rsidRPr="00B140A7" w:rsidRDefault="00284117" w:rsidP="00EF72A7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after="200" w:line="276" w:lineRule="auto"/>
              <w:jc w:val="both"/>
              <w:rPr>
                <w:rFonts w:eastAsia="Times New Roman"/>
                <w:b/>
                <w:bCs/>
                <w:i/>
                <w:iCs/>
                <w:noProof w:val="0"/>
                <w:color w:val="000000"/>
                <w:kern w:val="0"/>
                <w:sz w:val="22"/>
                <w:szCs w:val="22"/>
                <w:lang w:val="hr-HR" w:eastAsia="hr-HR"/>
              </w:rPr>
            </w:pPr>
            <w:r w:rsidRPr="00B140A7">
              <w:rPr>
                <w:rFonts w:eastAsia="Calibri"/>
                <w:b/>
                <w:bCs/>
                <w:i/>
                <w:iCs/>
                <w:noProof w:val="0"/>
                <w:color w:val="000000"/>
                <w:kern w:val="0"/>
                <w:sz w:val="22"/>
                <w:szCs w:val="22"/>
                <w:lang w:val="hr-HR" w:eastAsia="en-US"/>
              </w:rPr>
              <w:t>NAČIN I ROKOVI PODNOŠENJA ZAHTJEVA:</w:t>
            </w:r>
          </w:p>
        </w:tc>
      </w:tr>
      <w:tr w:rsidR="00284117" w:rsidRPr="00B140A7" w:rsidTr="00EF72A7">
        <w:trPr>
          <w:trHeight w:val="629"/>
        </w:trPr>
        <w:tc>
          <w:tcPr>
            <w:tcW w:w="9913" w:type="dxa"/>
            <w:vAlign w:val="center"/>
          </w:tcPr>
          <w:p w:rsidR="00284117" w:rsidRPr="000775F6" w:rsidRDefault="000775F6" w:rsidP="000775F6">
            <w:pPr>
              <w:widowControl/>
              <w:suppressAutoHyphens w:val="0"/>
              <w:jc w:val="both"/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</w:pPr>
            <w:r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Pravo na umanjenje zakupnine odnosi se na mjesečne zakupnine u razdoblju </w:t>
            </w:r>
            <w:r w:rsidR="00B140A7" w:rsidRPr="00B140A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od </w:t>
            </w:r>
            <w:r w:rsidR="00B140A7" w:rsidRPr="000775F6">
              <w:rPr>
                <w:rFonts w:eastAsia="Calibri"/>
                <w:b/>
                <w:bCs/>
                <w:noProof w:val="0"/>
                <w:kern w:val="0"/>
                <w:sz w:val="22"/>
                <w:szCs w:val="22"/>
                <w:lang w:val="hr-HR" w:eastAsia="en-US"/>
              </w:rPr>
              <w:t>1.prosinca 2020. do 28. veljače 2021. godine.</w:t>
            </w:r>
            <w:r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3C62E2" w:rsidRPr="00B140A7" w:rsidTr="00C875AA">
        <w:trPr>
          <w:trHeight w:val="629"/>
        </w:trPr>
        <w:tc>
          <w:tcPr>
            <w:tcW w:w="9913" w:type="dxa"/>
          </w:tcPr>
          <w:p w:rsidR="003C62E2" w:rsidRDefault="003C62E2" w:rsidP="003C62E2">
            <w:pPr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</w:pPr>
          </w:p>
          <w:p w:rsidR="003C62E2" w:rsidRDefault="003C62E2" w:rsidP="004D41CB">
            <w:r w:rsidRPr="00E15795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Zahtjev se podnosi do zaključno </w:t>
            </w:r>
            <w:r w:rsidR="002C203E">
              <w:rPr>
                <w:rFonts w:eastAsia="Calibri"/>
                <w:b/>
                <w:bCs/>
                <w:noProof w:val="0"/>
                <w:kern w:val="0"/>
                <w:sz w:val="22"/>
                <w:szCs w:val="22"/>
                <w:lang w:val="hr-HR" w:eastAsia="en-US"/>
              </w:rPr>
              <w:t>3</w:t>
            </w:r>
            <w:bookmarkStart w:id="0" w:name="_GoBack"/>
            <w:bookmarkEnd w:id="0"/>
            <w:r w:rsidR="004D41CB">
              <w:rPr>
                <w:rFonts w:eastAsia="Calibri"/>
                <w:b/>
                <w:bCs/>
                <w:noProof w:val="0"/>
                <w:kern w:val="0"/>
                <w:sz w:val="22"/>
                <w:szCs w:val="22"/>
                <w:lang w:val="hr-HR" w:eastAsia="en-US"/>
              </w:rPr>
              <w:t>. ožujka 2021. godine</w:t>
            </w:r>
            <w:r w:rsidRPr="003C62E2">
              <w:rPr>
                <w:rFonts w:eastAsia="Calibri"/>
                <w:b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284117" w:rsidRPr="00B140A7" w:rsidTr="00EF72A7">
        <w:tc>
          <w:tcPr>
            <w:tcW w:w="9913" w:type="dxa"/>
            <w:shd w:val="clear" w:color="auto" w:fill="808080" w:themeFill="background1" w:themeFillShade="80"/>
            <w:vAlign w:val="center"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</w:pPr>
          </w:p>
        </w:tc>
      </w:tr>
      <w:tr w:rsidR="00284117" w:rsidRPr="00B140A7" w:rsidTr="00EF72A7">
        <w:trPr>
          <w:trHeight w:val="263"/>
        </w:trPr>
        <w:tc>
          <w:tcPr>
            <w:tcW w:w="9913" w:type="dxa"/>
            <w:vAlign w:val="center"/>
          </w:tcPr>
          <w:p w:rsidR="00284117" w:rsidRPr="00B140A7" w:rsidRDefault="00284117" w:rsidP="00EF72A7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after="200" w:line="276" w:lineRule="auto"/>
              <w:jc w:val="both"/>
              <w:rPr>
                <w:rFonts w:eastAsia="Calibri"/>
                <w:b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</w:pPr>
            <w:r w:rsidRPr="00B140A7">
              <w:rPr>
                <w:rFonts w:eastAsia="Calibri"/>
                <w:b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  <w:t>NAČIN IZRAČUNA UMANJENJA ZAKUPNINE</w:t>
            </w:r>
          </w:p>
        </w:tc>
      </w:tr>
      <w:tr w:rsidR="0060569D" w:rsidRPr="00B140A7" w:rsidTr="0060569D">
        <w:trPr>
          <w:trHeight w:val="1005"/>
        </w:trPr>
        <w:tc>
          <w:tcPr>
            <w:tcW w:w="9913" w:type="dxa"/>
            <w:vAlign w:val="center"/>
          </w:tcPr>
          <w:p w:rsidR="0060569D" w:rsidRPr="003C62E2" w:rsidRDefault="0060569D" w:rsidP="004D41CB">
            <w:pPr>
              <w:widowControl/>
              <w:suppressAutoHyphens w:val="0"/>
              <w:jc w:val="both"/>
              <w:rPr>
                <w:bCs/>
                <w:sz w:val="22"/>
                <w:szCs w:val="22"/>
              </w:rPr>
            </w:pPr>
            <w:r w:rsidRPr="003C62E2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val="hr-HR" w:eastAsia="hr-HR"/>
              </w:rPr>
              <w:t>Iznos umanjenja zakupnine utvrđuje se na način da se mjesečni iznos zakupnine, za mj</w:t>
            </w:r>
            <w:r w:rsidR="006348E8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val="hr-HR" w:eastAsia="hr-HR"/>
              </w:rPr>
              <w:t>esec za koji se trži umanjene,</w:t>
            </w:r>
            <w:r w:rsidR="00217F04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val="hr-HR" w:eastAsia="hr-HR"/>
              </w:rPr>
              <w:t xml:space="preserve"> </w:t>
            </w:r>
            <w:r w:rsidRPr="003C62E2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val="hr-HR" w:eastAsia="hr-HR"/>
              </w:rPr>
              <w:t>umanjuje ovisno o padu prometa</w:t>
            </w:r>
            <w:r w:rsidR="0099507C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val="hr-HR" w:eastAsia="hr-HR"/>
              </w:rPr>
              <w:t xml:space="preserve"> u 2020. godini</w:t>
            </w:r>
            <w:r w:rsidRPr="003C62E2"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val="hr-HR" w:eastAsia="hr-HR"/>
              </w:rPr>
              <w:t>:</w:t>
            </w:r>
          </w:p>
          <w:p w:rsidR="0060569D" w:rsidRPr="003C62E2" w:rsidRDefault="0060569D" w:rsidP="00AC349C">
            <w:pPr>
              <w:jc w:val="both"/>
              <w:rPr>
                <w:bCs/>
                <w:sz w:val="22"/>
                <w:szCs w:val="22"/>
              </w:rPr>
            </w:pPr>
            <w:r w:rsidRPr="003C62E2">
              <w:rPr>
                <w:bCs/>
                <w:sz w:val="22"/>
                <w:szCs w:val="22"/>
              </w:rPr>
              <w:t xml:space="preserve">-u slučaju pada prometa od </w:t>
            </w:r>
            <w:r w:rsidRPr="00AC349C">
              <w:rPr>
                <w:b/>
                <w:bCs/>
                <w:sz w:val="22"/>
                <w:szCs w:val="22"/>
              </w:rPr>
              <w:t>60,01-100%</w:t>
            </w:r>
            <w:r w:rsidRPr="003C62E2">
              <w:rPr>
                <w:bCs/>
                <w:sz w:val="22"/>
                <w:szCs w:val="22"/>
              </w:rPr>
              <w:t xml:space="preserve"> odobrit će se umanjenje zakupnine za </w:t>
            </w:r>
            <w:r w:rsidRPr="00AC349C">
              <w:rPr>
                <w:b/>
                <w:bCs/>
                <w:sz w:val="22"/>
                <w:szCs w:val="22"/>
              </w:rPr>
              <w:t>50%.</w:t>
            </w:r>
          </w:p>
          <w:p w:rsidR="0060569D" w:rsidRPr="003C62E2" w:rsidRDefault="0060569D" w:rsidP="00AC349C">
            <w:pPr>
              <w:widowControl/>
              <w:suppressAutoHyphens w:val="0"/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</w:pPr>
            <w:r w:rsidRPr="003C62E2">
              <w:rPr>
                <w:rFonts w:eastAsia="Times New Roman"/>
                <w:i/>
                <w:iCs/>
                <w:noProof w:val="0"/>
                <w:color w:val="000000"/>
                <w:kern w:val="0"/>
                <w:sz w:val="22"/>
                <w:szCs w:val="22"/>
                <w:lang w:val="hr-HR" w:eastAsia="hr-HR"/>
              </w:rPr>
              <w:t xml:space="preserve">         </w:t>
            </w:r>
          </w:p>
        </w:tc>
      </w:tr>
      <w:tr w:rsidR="0060569D" w:rsidRPr="00B140A7" w:rsidTr="0060569D">
        <w:trPr>
          <w:trHeight w:val="1005"/>
        </w:trPr>
        <w:tc>
          <w:tcPr>
            <w:tcW w:w="9913" w:type="dxa"/>
            <w:vAlign w:val="center"/>
          </w:tcPr>
          <w:p w:rsidR="0060569D" w:rsidRDefault="0060569D" w:rsidP="0060569D">
            <w:pPr>
              <w:jc w:val="both"/>
              <w:rPr>
                <w:sz w:val="22"/>
                <w:szCs w:val="22"/>
              </w:rPr>
            </w:pPr>
            <w:r w:rsidRPr="0099507C">
              <w:rPr>
                <w:b/>
                <w:sz w:val="22"/>
                <w:szCs w:val="22"/>
                <w:u w:val="single"/>
              </w:rPr>
              <w:t>Referentno razdoblje</w:t>
            </w:r>
            <w:r w:rsidRPr="0060569D">
              <w:rPr>
                <w:sz w:val="22"/>
                <w:szCs w:val="22"/>
              </w:rPr>
              <w:t xml:space="preserve"> za dokaz pada pometa utvrđuje se</w:t>
            </w:r>
            <w:r w:rsidR="004D41CB">
              <w:rPr>
                <w:sz w:val="22"/>
                <w:szCs w:val="22"/>
              </w:rPr>
              <w:t xml:space="preserve"> na način da se </w:t>
            </w:r>
            <w:r w:rsidR="0099507C">
              <w:rPr>
                <w:sz w:val="22"/>
                <w:szCs w:val="22"/>
              </w:rPr>
              <w:t xml:space="preserve">ukupno </w:t>
            </w:r>
            <w:r w:rsidR="004D41CB">
              <w:rPr>
                <w:sz w:val="22"/>
                <w:szCs w:val="22"/>
              </w:rPr>
              <w:t>ostvaren</w:t>
            </w:r>
            <w:r w:rsidR="0099507C">
              <w:rPr>
                <w:sz w:val="22"/>
                <w:szCs w:val="22"/>
              </w:rPr>
              <w:t>i promet u</w:t>
            </w:r>
            <w:r w:rsidR="004D41CB">
              <w:rPr>
                <w:sz w:val="22"/>
                <w:szCs w:val="22"/>
              </w:rPr>
              <w:t xml:space="preserve"> zakupljenom poslovnom prostoru u 2020. godini</w:t>
            </w:r>
            <w:r w:rsidR="0099507C">
              <w:rPr>
                <w:sz w:val="22"/>
                <w:szCs w:val="22"/>
              </w:rPr>
              <w:t xml:space="preserve">, </w:t>
            </w:r>
            <w:r w:rsidRPr="0060569D">
              <w:rPr>
                <w:sz w:val="22"/>
                <w:szCs w:val="22"/>
              </w:rPr>
              <w:t>uspoređuje s</w:t>
            </w:r>
            <w:r w:rsidR="004D41CB">
              <w:rPr>
                <w:sz w:val="22"/>
                <w:szCs w:val="22"/>
              </w:rPr>
              <w:t xml:space="preserve"> ukupno </w:t>
            </w:r>
            <w:r w:rsidRPr="0060569D">
              <w:rPr>
                <w:sz w:val="22"/>
                <w:szCs w:val="22"/>
              </w:rPr>
              <w:t xml:space="preserve"> </w:t>
            </w:r>
            <w:r w:rsidR="004D41CB">
              <w:rPr>
                <w:sz w:val="22"/>
                <w:szCs w:val="22"/>
              </w:rPr>
              <w:t>ostvarenim prometom u i</w:t>
            </w:r>
            <w:r w:rsidR="0099507C">
              <w:rPr>
                <w:sz w:val="22"/>
                <w:szCs w:val="22"/>
              </w:rPr>
              <w:t>s</w:t>
            </w:r>
            <w:r w:rsidR="004D41CB">
              <w:rPr>
                <w:sz w:val="22"/>
                <w:szCs w:val="22"/>
              </w:rPr>
              <w:t xml:space="preserve">tom poslovnom prostoru u </w:t>
            </w:r>
            <w:r w:rsidRPr="0060569D">
              <w:rPr>
                <w:sz w:val="22"/>
                <w:szCs w:val="22"/>
              </w:rPr>
              <w:t>2019. godin</w:t>
            </w:r>
            <w:r w:rsidR="0099507C">
              <w:rPr>
                <w:sz w:val="22"/>
                <w:szCs w:val="22"/>
              </w:rPr>
              <w:t>i</w:t>
            </w:r>
            <w:r w:rsidRPr="0060569D">
              <w:rPr>
                <w:sz w:val="22"/>
                <w:szCs w:val="22"/>
              </w:rPr>
              <w:t xml:space="preserve">. </w:t>
            </w:r>
          </w:p>
          <w:p w:rsidR="007F0B14" w:rsidRPr="007F0B14" w:rsidRDefault="007F0B14" w:rsidP="004D41CB">
            <w:pPr>
              <w:jc w:val="both"/>
              <w:rPr>
                <w:color w:val="666666"/>
                <w:sz w:val="22"/>
                <w:szCs w:val="22"/>
                <w:shd w:val="clear" w:color="auto" w:fill="FFFFFF"/>
              </w:rPr>
            </w:pPr>
          </w:p>
        </w:tc>
      </w:tr>
      <w:tr w:rsidR="0060569D" w:rsidRPr="00B140A7" w:rsidTr="00EF72A7">
        <w:trPr>
          <w:trHeight w:val="1005"/>
        </w:trPr>
        <w:tc>
          <w:tcPr>
            <w:tcW w:w="9913" w:type="dxa"/>
            <w:vAlign w:val="center"/>
          </w:tcPr>
          <w:p w:rsidR="0060569D" w:rsidRPr="0060569D" w:rsidRDefault="0060569D" w:rsidP="006056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0569D">
              <w:rPr>
                <w:sz w:val="22"/>
                <w:szCs w:val="22"/>
              </w:rPr>
              <w:t>Zakupnicima poslovnih prostora koji su obuhvaćeni mjerom obustave rada u cilju suzbijanja epidemije COVID-19, sukladno odlukama nadležnih tijela, umanjenje zakupnine s temelja ove odluke neće se odobriti ako je  razdoblje zabrane obavljanja djelatnosti jednako ili dulje od dvije trećine mjes</w:t>
            </w:r>
            <w:r w:rsidR="001B2C79">
              <w:rPr>
                <w:sz w:val="22"/>
                <w:szCs w:val="22"/>
              </w:rPr>
              <w:t>eca za koji se traži umanjenje iz razloga jer</w:t>
            </w:r>
            <w:r w:rsidR="007F0B14">
              <w:rPr>
                <w:sz w:val="22"/>
                <w:szCs w:val="22"/>
              </w:rPr>
              <w:t xml:space="preserve"> isti ostvaruju pravo na umenjenj</w:t>
            </w:r>
            <w:r w:rsidR="001B2C79">
              <w:rPr>
                <w:sz w:val="22"/>
                <w:szCs w:val="22"/>
              </w:rPr>
              <w:t>e neovisno o padu prometa sukladno posebnoj Odluci o umanjenju zakupninme (“Službene novine Općine Lovran” broj:</w:t>
            </w:r>
            <w:r w:rsidR="007F0B14">
              <w:rPr>
                <w:sz w:val="22"/>
                <w:szCs w:val="22"/>
              </w:rPr>
              <w:t>5/20 i 19/20).</w:t>
            </w:r>
          </w:p>
          <w:p w:rsidR="0060569D" w:rsidRPr="0060569D" w:rsidRDefault="0060569D" w:rsidP="00EF72A7">
            <w:pPr>
              <w:widowControl/>
              <w:suppressAutoHyphens w:val="0"/>
              <w:jc w:val="both"/>
              <w:rPr>
                <w:rFonts w:eastAsia="Times New Roman"/>
                <w:noProof w:val="0"/>
                <w:color w:val="000000"/>
                <w:kern w:val="0"/>
                <w:sz w:val="22"/>
                <w:szCs w:val="22"/>
                <w:lang w:eastAsia="hr-HR"/>
              </w:rPr>
            </w:pPr>
          </w:p>
        </w:tc>
      </w:tr>
      <w:tr w:rsidR="00284117" w:rsidRPr="00B140A7" w:rsidTr="00EF72A7">
        <w:trPr>
          <w:trHeight w:val="346"/>
        </w:trPr>
        <w:tc>
          <w:tcPr>
            <w:tcW w:w="9913" w:type="dxa"/>
            <w:shd w:val="clear" w:color="auto" w:fill="808080" w:themeFill="background1" w:themeFillShade="80"/>
            <w:vAlign w:val="center"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bCs/>
                <w:noProof w:val="0"/>
                <w:spacing w:val="-4"/>
                <w:kern w:val="0"/>
                <w:sz w:val="22"/>
                <w:szCs w:val="22"/>
                <w:lang w:val="hr-HR" w:eastAsia="hr-HR"/>
              </w:rPr>
            </w:pPr>
            <w:bookmarkStart w:id="1" w:name="_Hlk40182048"/>
          </w:p>
        </w:tc>
      </w:tr>
      <w:bookmarkEnd w:id="1"/>
      <w:tr w:rsidR="00284117" w:rsidRPr="00B140A7" w:rsidTr="00EF72A7">
        <w:tc>
          <w:tcPr>
            <w:tcW w:w="9913" w:type="dxa"/>
            <w:vAlign w:val="center"/>
          </w:tcPr>
          <w:p w:rsidR="00284117" w:rsidRPr="00B140A7" w:rsidRDefault="00284117" w:rsidP="00EF72A7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after="200" w:line="276" w:lineRule="auto"/>
              <w:jc w:val="both"/>
              <w:rPr>
                <w:rFonts w:eastAsia="Calibri"/>
                <w:b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</w:pPr>
            <w:r w:rsidRPr="00B140A7">
              <w:rPr>
                <w:rFonts w:eastAsia="Calibri"/>
                <w:b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  <w:t>PROVEDBA</w:t>
            </w:r>
          </w:p>
        </w:tc>
      </w:tr>
      <w:tr w:rsidR="00284117" w:rsidRPr="00B140A7" w:rsidTr="00EF72A7">
        <w:tc>
          <w:tcPr>
            <w:tcW w:w="9913" w:type="dxa"/>
            <w:vAlign w:val="center"/>
          </w:tcPr>
          <w:p w:rsidR="00284117" w:rsidRDefault="00284117" w:rsidP="004A06F0">
            <w:pPr>
              <w:widowControl/>
              <w:suppressAutoHyphens w:val="0"/>
              <w:jc w:val="both"/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</w:pPr>
            <w:r w:rsidRPr="00B140A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O zahtjevima rješava </w:t>
            </w:r>
            <w:r w:rsidR="004A06F0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>U</w:t>
            </w:r>
            <w:r w:rsidRPr="00B140A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pravni odjel </w:t>
            </w:r>
            <w:r w:rsidR="004A06F0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za samoupravu i upravu izdavanjem </w:t>
            </w:r>
            <w:r w:rsidRPr="00B140A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>Odobrenja</w:t>
            </w:r>
          </w:p>
          <w:p w:rsidR="00B7498C" w:rsidRPr="00B140A7" w:rsidRDefault="00B7498C" w:rsidP="004A06F0">
            <w:pPr>
              <w:widowControl/>
              <w:suppressAutoHyphens w:val="0"/>
              <w:jc w:val="both"/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</w:pPr>
          </w:p>
        </w:tc>
      </w:tr>
      <w:tr w:rsidR="00284117" w:rsidRPr="00B140A7" w:rsidTr="00EF72A7">
        <w:tc>
          <w:tcPr>
            <w:tcW w:w="9913" w:type="dxa"/>
            <w:vAlign w:val="center"/>
          </w:tcPr>
          <w:p w:rsidR="00284117" w:rsidRDefault="00284117" w:rsidP="0060569D">
            <w:pPr>
              <w:widowControl/>
              <w:suppressAutoHyphens w:val="0"/>
              <w:jc w:val="both"/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</w:pPr>
            <w:r w:rsidRPr="00B140A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>Za</w:t>
            </w:r>
            <w:r w:rsidR="00AC349C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 </w:t>
            </w:r>
            <w:r w:rsidRPr="00B140A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 Odobrenjem utvrđene iznose umanjenja, umanj</w:t>
            </w:r>
            <w:r w:rsidR="00F2346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iti će iznos zakupnine </w:t>
            </w:r>
            <w:r w:rsidRPr="00B140A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 xml:space="preserve"> utvrđen Ugovorom o zakupu </w:t>
            </w:r>
            <w:bookmarkStart w:id="2" w:name="_Hlk40082006"/>
            <w:r w:rsidRPr="00B140A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>odnosno ispostavljenim računima za mjesec za koje se traži umanjenje</w:t>
            </w:r>
            <w:bookmarkEnd w:id="2"/>
            <w:r w:rsidR="00F23467"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  <w:t>.</w:t>
            </w:r>
          </w:p>
          <w:p w:rsidR="00B7498C" w:rsidRPr="00B140A7" w:rsidRDefault="00B7498C" w:rsidP="0060569D">
            <w:pPr>
              <w:widowControl/>
              <w:suppressAutoHyphens w:val="0"/>
              <w:jc w:val="both"/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</w:pPr>
          </w:p>
        </w:tc>
      </w:tr>
      <w:tr w:rsidR="00284117" w:rsidRPr="00B140A7" w:rsidTr="00EF72A7">
        <w:trPr>
          <w:trHeight w:val="346"/>
        </w:trPr>
        <w:tc>
          <w:tcPr>
            <w:tcW w:w="9913" w:type="dxa"/>
            <w:shd w:val="clear" w:color="auto" w:fill="808080" w:themeFill="background1" w:themeFillShade="80"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Times New Roman"/>
                <w:bCs/>
                <w:noProof w:val="0"/>
                <w:spacing w:val="-4"/>
                <w:kern w:val="0"/>
                <w:sz w:val="22"/>
                <w:szCs w:val="22"/>
                <w:lang w:val="hr-HR" w:eastAsia="hr-HR"/>
              </w:rPr>
            </w:pPr>
          </w:p>
        </w:tc>
      </w:tr>
      <w:tr w:rsidR="00284117" w:rsidRPr="00B140A7" w:rsidTr="00EF72A7">
        <w:tc>
          <w:tcPr>
            <w:tcW w:w="9913" w:type="dxa"/>
          </w:tcPr>
          <w:p w:rsidR="00284117" w:rsidRPr="00B140A7" w:rsidRDefault="00284117" w:rsidP="00EF72A7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after="200" w:line="276" w:lineRule="auto"/>
              <w:jc w:val="both"/>
              <w:rPr>
                <w:rFonts w:eastAsia="Calibri"/>
                <w:b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</w:pPr>
            <w:r w:rsidRPr="00B140A7">
              <w:rPr>
                <w:rFonts w:eastAsia="Calibri"/>
                <w:b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  <w:t>OBVEZNI PRILOZI</w:t>
            </w:r>
          </w:p>
        </w:tc>
      </w:tr>
      <w:tr w:rsidR="00284117" w:rsidRPr="00B140A7" w:rsidTr="00EF72A7">
        <w:tc>
          <w:tcPr>
            <w:tcW w:w="9913" w:type="dxa"/>
          </w:tcPr>
          <w:p w:rsidR="00284117" w:rsidRPr="00B7498C" w:rsidRDefault="001B2C79" w:rsidP="0060569D">
            <w:pPr>
              <w:widowControl/>
              <w:suppressAutoHyphens w:val="0"/>
              <w:autoSpaceDN w:val="0"/>
              <w:jc w:val="both"/>
              <w:rPr>
                <w:sz w:val="22"/>
                <w:szCs w:val="22"/>
              </w:rPr>
            </w:pPr>
            <w:r w:rsidRPr="00B7498C">
              <w:rPr>
                <w:sz w:val="22"/>
                <w:szCs w:val="22"/>
              </w:rPr>
              <w:t>V</w:t>
            </w:r>
            <w:r w:rsidR="0060569D" w:rsidRPr="00B7498C">
              <w:rPr>
                <w:sz w:val="22"/>
                <w:szCs w:val="22"/>
              </w:rPr>
              <w:t xml:space="preserve">jerodostojna knjigovodstvena dokumentacija kao dokaz smanjenja prometa </w:t>
            </w:r>
            <w:r w:rsidR="00515CA5">
              <w:rPr>
                <w:sz w:val="22"/>
                <w:szCs w:val="22"/>
              </w:rPr>
              <w:t xml:space="preserve">u zakupljenom poslovnom prostoru </w:t>
            </w:r>
            <w:r w:rsidR="0060569D" w:rsidRPr="00B7498C">
              <w:rPr>
                <w:sz w:val="22"/>
                <w:szCs w:val="22"/>
              </w:rPr>
              <w:t>(</w:t>
            </w:r>
            <w:r w:rsidR="0060569D" w:rsidRPr="00F23467">
              <w:rPr>
                <w:sz w:val="22"/>
                <w:szCs w:val="22"/>
                <w:u w:val="single"/>
              </w:rPr>
              <w:t>na primjer:</w:t>
            </w:r>
            <w:r w:rsidR="0060569D" w:rsidRPr="00B7498C">
              <w:rPr>
                <w:sz w:val="22"/>
                <w:szCs w:val="22"/>
              </w:rPr>
              <w:t xml:space="preserve"> obrazac porezne prijave za </w:t>
            </w:r>
            <w:r w:rsidR="00F23467">
              <w:rPr>
                <w:sz w:val="22"/>
                <w:szCs w:val="22"/>
              </w:rPr>
              <w:t>sve mjesece 2020. godine i</w:t>
            </w:r>
            <w:r w:rsidR="0099507C">
              <w:rPr>
                <w:sz w:val="22"/>
                <w:szCs w:val="22"/>
              </w:rPr>
              <w:t xml:space="preserve"> usporedn</w:t>
            </w:r>
            <w:r w:rsidR="00F23467">
              <w:rPr>
                <w:sz w:val="22"/>
                <w:szCs w:val="22"/>
              </w:rPr>
              <w:t>e</w:t>
            </w:r>
            <w:r w:rsidR="0099507C">
              <w:rPr>
                <w:sz w:val="22"/>
                <w:szCs w:val="22"/>
              </w:rPr>
              <w:t xml:space="preserve"> </w:t>
            </w:r>
            <w:r w:rsidR="00F23467">
              <w:rPr>
                <w:sz w:val="22"/>
                <w:szCs w:val="22"/>
              </w:rPr>
              <w:t>2019. godine</w:t>
            </w:r>
            <w:r w:rsidR="00515CA5">
              <w:rPr>
                <w:sz w:val="22"/>
                <w:szCs w:val="22"/>
              </w:rPr>
              <w:t xml:space="preserve"> ako se odnosi na djelatnosti koje </w:t>
            </w:r>
            <w:r w:rsidR="001F589B">
              <w:rPr>
                <w:sz w:val="22"/>
                <w:szCs w:val="22"/>
              </w:rPr>
              <w:t xml:space="preserve">se </w:t>
            </w:r>
            <w:r w:rsidR="00515CA5">
              <w:rPr>
                <w:sz w:val="22"/>
                <w:szCs w:val="22"/>
              </w:rPr>
              <w:t>obavljaju samo u zakupljenom poslovnom prostoru</w:t>
            </w:r>
            <w:r w:rsidR="00F23467">
              <w:rPr>
                <w:sz w:val="22"/>
                <w:szCs w:val="22"/>
              </w:rPr>
              <w:t xml:space="preserve">; </w:t>
            </w:r>
            <w:r w:rsidR="00515CA5">
              <w:rPr>
                <w:sz w:val="22"/>
                <w:szCs w:val="22"/>
              </w:rPr>
              <w:t>ispis prometa fiskalne blagajne</w:t>
            </w:r>
            <w:r w:rsidR="00F23467">
              <w:rPr>
                <w:sz w:val="22"/>
                <w:szCs w:val="22"/>
              </w:rPr>
              <w:t xml:space="preserve"> za navedena razdoblja</w:t>
            </w:r>
            <w:r w:rsidR="00515CA5">
              <w:rPr>
                <w:sz w:val="22"/>
                <w:szCs w:val="22"/>
              </w:rPr>
              <w:t>)</w:t>
            </w:r>
            <w:r w:rsidR="0060569D" w:rsidRPr="00B7498C">
              <w:rPr>
                <w:sz w:val="22"/>
                <w:szCs w:val="22"/>
              </w:rPr>
              <w:t>, a sve pečatirano i potpisano od strane zakupnika</w:t>
            </w:r>
            <w:r w:rsidR="00B7498C">
              <w:rPr>
                <w:sz w:val="22"/>
                <w:szCs w:val="22"/>
              </w:rPr>
              <w:t>.</w:t>
            </w:r>
          </w:p>
          <w:p w:rsidR="0060569D" w:rsidRPr="00F23467" w:rsidRDefault="001B2C79" w:rsidP="0060569D">
            <w:pPr>
              <w:widowControl/>
              <w:suppressAutoHyphens w:val="0"/>
              <w:autoSpaceDN w:val="0"/>
              <w:jc w:val="both"/>
              <w:rPr>
                <w:sz w:val="22"/>
                <w:szCs w:val="22"/>
              </w:rPr>
            </w:pPr>
            <w:r w:rsidRPr="00B7498C">
              <w:rPr>
                <w:sz w:val="22"/>
                <w:szCs w:val="22"/>
              </w:rPr>
              <w:t xml:space="preserve">Vjerodostojna knjigovodstvena dokumentacija </w:t>
            </w:r>
            <w:r w:rsidR="00440474" w:rsidRPr="00B7498C">
              <w:rPr>
                <w:sz w:val="22"/>
                <w:szCs w:val="22"/>
              </w:rPr>
              <w:t>k</w:t>
            </w:r>
            <w:r w:rsidR="0099507C">
              <w:rPr>
                <w:sz w:val="22"/>
                <w:szCs w:val="22"/>
              </w:rPr>
              <w:t xml:space="preserve">oja se </w:t>
            </w:r>
            <w:r w:rsidRPr="00B7498C">
              <w:rPr>
                <w:sz w:val="22"/>
                <w:szCs w:val="22"/>
              </w:rPr>
              <w:t>d</w:t>
            </w:r>
            <w:r w:rsidR="0099507C">
              <w:rPr>
                <w:sz w:val="22"/>
                <w:szCs w:val="22"/>
              </w:rPr>
              <w:t>o</w:t>
            </w:r>
            <w:r w:rsidRPr="00B7498C">
              <w:rPr>
                <w:sz w:val="22"/>
                <w:szCs w:val="22"/>
              </w:rPr>
              <w:t xml:space="preserve">stavlja </w:t>
            </w:r>
            <w:r w:rsidR="007F0B14" w:rsidRPr="00B7498C">
              <w:rPr>
                <w:sz w:val="22"/>
                <w:szCs w:val="22"/>
              </w:rPr>
              <w:t>mora se odnositi</w:t>
            </w:r>
            <w:r w:rsidR="0099507C">
              <w:rPr>
                <w:sz w:val="22"/>
                <w:szCs w:val="22"/>
              </w:rPr>
              <w:t xml:space="preserve"> na </w:t>
            </w:r>
            <w:r w:rsidRPr="00B7498C">
              <w:rPr>
                <w:sz w:val="22"/>
                <w:szCs w:val="22"/>
              </w:rPr>
              <w:t xml:space="preserve"> </w:t>
            </w:r>
            <w:r w:rsidR="0099507C">
              <w:rPr>
                <w:sz w:val="22"/>
                <w:szCs w:val="22"/>
              </w:rPr>
              <w:t>2020. godinu i usporednu 2019. godinu.</w:t>
            </w:r>
          </w:p>
        </w:tc>
      </w:tr>
      <w:tr w:rsidR="00284117" w:rsidRPr="00B140A7" w:rsidTr="00EF72A7">
        <w:tc>
          <w:tcPr>
            <w:tcW w:w="9913" w:type="dxa"/>
            <w:shd w:val="clear" w:color="auto" w:fill="808080" w:themeFill="background1" w:themeFillShade="80"/>
          </w:tcPr>
          <w:p w:rsidR="00284117" w:rsidRPr="00B140A7" w:rsidRDefault="00284117" w:rsidP="00EF72A7">
            <w:pPr>
              <w:widowControl/>
              <w:suppressAutoHyphens w:val="0"/>
              <w:jc w:val="both"/>
              <w:rPr>
                <w:rFonts w:eastAsia="Calibri"/>
                <w:bCs/>
                <w:noProof w:val="0"/>
                <w:kern w:val="0"/>
                <w:sz w:val="22"/>
                <w:szCs w:val="22"/>
                <w:lang w:val="hr-HR" w:eastAsia="en-US"/>
              </w:rPr>
            </w:pPr>
          </w:p>
        </w:tc>
      </w:tr>
      <w:tr w:rsidR="00284117" w:rsidRPr="00B140A7" w:rsidTr="00EF72A7">
        <w:trPr>
          <w:trHeight w:val="415"/>
        </w:trPr>
        <w:tc>
          <w:tcPr>
            <w:tcW w:w="9913" w:type="dxa"/>
          </w:tcPr>
          <w:p w:rsidR="00284117" w:rsidRPr="00B140A7" w:rsidRDefault="00284117" w:rsidP="00EF72A7">
            <w:pPr>
              <w:widowControl/>
              <w:numPr>
                <w:ilvl w:val="0"/>
                <w:numId w:val="2"/>
              </w:numPr>
              <w:suppressAutoHyphens w:val="0"/>
              <w:autoSpaceDN w:val="0"/>
              <w:spacing w:after="200" w:line="276" w:lineRule="auto"/>
              <w:jc w:val="both"/>
              <w:rPr>
                <w:rFonts w:eastAsia="Calibri"/>
                <w:b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</w:pPr>
            <w:r w:rsidRPr="00B140A7">
              <w:rPr>
                <w:rFonts w:eastAsia="Calibri"/>
                <w:b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  <w:t>PROVEDBENI PROPISI I AKTI</w:t>
            </w:r>
          </w:p>
        </w:tc>
      </w:tr>
      <w:tr w:rsidR="00284117" w:rsidRPr="00B140A7" w:rsidTr="00EF72A7">
        <w:tc>
          <w:tcPr>
            <w:tcW w:w="9913" w:type="dxa"/>
          </w:tcPr>
          <w:p w:rsidR="00284117" w:rsidRPr="00EC0960" w:rsidRDefault="00EC0960" w:rsidP="00EC0960">
            <w:pPr>
              <w:widowControl/>
              <w:numPr>
                <w:ilvl w:val="1"/>
                <w:numId w:val="3"/>
              </w:numPr>
              <w:suppressAutoHyphens w:val="0"/>
              <w:autoSpaceDN w:val="0"/>
              <w:ind w:left="589"/>
              <w:jc w:val="both"/>
              <w:rPr>
                <w:rFonts w:eastAsia="Calibri"/>
                <w:bCs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</w:pPr>
            <w:r w:rsidRPr="00EC0960">
              <w:rPr>
                <w:i/>
                <w:sz w:val="23"/>
                <w:szCs w:val="23"/>
              </w:rPr>
              <w:t>Odluka o zakupu i kupoprodaji poslovnog prostora (»Službene novine Primorsko-goranske županije« broj 7/12 te „Službene novine Općine Lovran br. 7/13, 4/14, 11/14, 2/15, 5/15-proč. tekst, 3/16,12/16 I 2/19),</w:t>
            </w:r>
          </w:p>
          <w:p w:rsidR="00284117" w:rsidRPr="00B140A7" w:rsidRDefault="0060569D" w:rsidP="005D1699">
            <w:pPr>
              <w:widowControl/>
              <w:numPr>
                <w:ilvl w:val="1"/>
                <w:numId w:val="3"/>
              </w:numPr>
              <w:suppressAutoHyphens w:val="0"/>
              <w:autoSpaceDN w:val="0"/>
              <w:ind w:left="589"/>
              <w:jc w:val="both"/>
              <w:rPr>
                <w:rFonts w:eastAsia="Calibri"/>
                <w:bCs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</w:pPr>
            <w:r>
              <w:rPr>
                <w:rFonts w:eastAsia="Calibri"/>
                <w:bCs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  <w:t>Odluka o umanjenu zakupnine u cilju ublažavanja negativnih posljedica uslijed pojave pandemije COVID-19</w:t>
            </w:r>
            <w:r w:rsidR="00EC0960">
              <w:rPr>
                <w:rFonts w:eastAsia="Calibri"/>
                <w:bCs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  <w:t xml:space="preserve"> („Službe</w:t>
            </w:r>
            <w:r w:rsidR="00217F04">
              <w:rPr>
                <w:rFonts w:eastAsia="Calibri"/>
                <w:bCs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  <w:t>ne novine Općine Lovran“ broj 5/21</w:t>
            </w:r>
            <w:r w:rsidR="00EC0960">
              <w:rPr>
                <w:rFonts w:eastAsia="Calibri"/>
                <w:bCs/>
                <w:i/>
                <w:iCs/>
                <w:noProof w:val="0"/>
                <w:kern w:val="0"/>
                <w:sz w:val="22"/>
                <w:szCs w:val="22"/>
                <w:lang w:val="hr-HR" w:eastAsia="en-US"/>
              </w:rPr>
              <w:t>)</w:t>
            </w:r>
          </w:p>
        </w:tc>
      </w:tr>
    </w:tbl>
    <w:tbl>
      <w:tblPr>
        <w:tblStyle w:val="Reetkatablice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84117" w:rsidRPr="00B140A7" w:rsidTr="00EF72A7">
        <w:tc>
          <w:tcPr>
            <w:tcW w:w="9918" w:type="dxa"/>
            <w:shd w:val="clear" w:color="auto" w:fill="808080" w:themeFill="background1" w:themeFillShade="80"/>
          </w:tcPr>
          <w:p w:rsidR="00284117" w:rsidRPr="00B140A7" w:rsidRDefault="009C435C" w:rsidP="00EF72A7">
            <w:pPr>
              <w:pStyle w:val="Odlomakpopisa"/>
              <w:spacing w:after="0" w:line="240" w:lineRule="auto"/>
              <w:ind w:left="589"/>
              <w:rPr>
                <w:rFonts w:ascii="Times New Roman" w:hAnsi="Times New Roman"/>
                <w:bCs/>
                <w:i/>
                <w:iCs/>
                <w:noProof w:val="0"/>
                <w:lang w:val="hr-HR"/>
              </w:rPr>
            </w:pPr>
            <w:r>
              <w:rPr>
                <w:rFonts w:ascii="Times New Roman" w:hAnsi="Times New Roman"/>
                <w:bCs/>
                <w:i/>
                <w:iCs/>
                <w:noProof w:val="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84117" w:rsidRPr="00B140A7" w:rsidTr="00EF72A7">
        <w:tc>
          <w:tcPr>
            <w:tcW w:w="9918" w:type="dxa"/>
          </w:tcPr>
          <w:p w:rsidR="00284117" w:rsidRPr="00B140A7" w:rsidRDefault="00284117" w:rsidP="00EF72A7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i/>
                <w:iCs/>
                <w:noProof w:val="0"/>
                <w:lang w:val="hr-HR"/>
              </w:rPr>
            </w:pPr>
            <w:r w:rsidRPr="00B140A7">
              <w:rPr>
                <w:rFonts w:ascii="Times New Roman" w:hAnsi="Times New Roman"/>
                <w:b/>
                <w:i/>
                <w:iCs/>
                <w:noProof w:val="0"/>
                <w:lang w:val="hr-HR"/>
              </w:rPr>
              <w:t>NAČIN PODNOŠENJA ZAHTJEVA</w:t>
            </w:r>
          </w:p>
        </w:tc>
      </w:tr>
      <w:tr w:rsidR="00284117" w:rsidRPr="00B140A7" w:rsidTr="00EF72A7">
        <w:tc>
          <w:tcPr>
            <w:tcW w:w="9918" w:type="dxa"/>
          </w:tcPr>
          <w:p w:rsidR="007F0B14" w:rsidRPr="00B140A7" w:rsidRDefault="00284117" w:rsidP="00F23467">
            <w:pPr>
              <w:jc w:val="both"/>
              <w:rPr>
                <w:bCs/>
                <w:i/>
                <w:iCs/>
                <w:noProof w:val="0"/>
                <w:sz w:val="22"/>
                <w:szCs w:val="22"/>
                <w:lang w:val="hr-HR"/>
              </w:rPr>
            </w:pPr>
            <w:r w:rsidRPr="00B140A7">
              <w:rPr>
                <w:bCs/>
                <w:i/>
                <w:iCs/>
                <w:noProof w:val="0"/>
                <w:sz w:val="22"/>
                <w:szCs w:val="22"/>
                <w:lang w:val="hr-HR"/>
              </w:rPr>
              <w:t xml:space="preserve">Zahtjevi se podnose na adresu </w:t>
            </w:r>
            <w:r w:rsidRPr="001F589B">
              <w:rPr>
                <w:b/>
                <w:bCs/>
                <w:i/>
                <w:iCs/>
                <w:noProof w:val="0"/>
                <w:sz w:val="22"/>
                <w:szCs w:val="22"/>
                <w:lang w:val="hr-HR"/>
              </w:rPr>
              <w:t>Općine</w:t>
            </w:r>
            <w:r w:rsidR="003C62E2" w:rsidRPr="001F589B">
              <w:rPr>
                <w:b/>
                <w:bCs/>
                <w:i/>
                <w:iCs/>
                <w:noProof w:val="0"/>
                <w:sz w:val="22"/>
                <w:szCs w:val="22"/>
                <w:lang w:val="hr-HR"/>
              </w:rPr>
              <w:t xml:space="preserve"> Lovran,</w:t>
            </w:r>
            <w:r w:rsidRPr="001F589B">
              <w:rPr>
                <w:b/>
                <w:bCs/>
                <w:i/>
                <w:iCs/>
                <w:noProof w:val="0"/>
                <w:sz w:val="22"/>
                <w:szCs w:val="22"/>
                <w:lang w:val="hr-HR"/>
              </w:rPr>
              <w:t xml:space="preserve"> </w:t>
            </w:r>
            <w:r w:rsidR="003C62E2" w:rsidRPr="001F589B">
              <w:rPr>
                <w:b/>
                <w:bCs/>
                <w:i/>
                <w:iCs/>
                <w:noProof w:val="0"/>
                <w:sz w:val="22"/>
                <w:szCs w:val="22"/>
                <w:lang w:val="hr-HR"/>
              </w:rPr>
              <w:t>Šet.m. Tita 41/I, 51415 Lovran,</w:t>
            </w:r>
            <w:r w:rsidRPr="00B140A7">
              <w:rPr>
                <w:bCs/>
                <w:i/>
                <w:iCs/>
                <w:noProof w:val="0"/>
                <w:sz w:val="22"/>
                <w:szCs w:val="22"/>
                <w:lang w:val="hr-HR"/>
              </w:rPr>
              <w:t xml:space="preserve"> osobno u pisarnicu Općine ili putem pošte.</w:t>
            </w:r>
          </w:p>
        </w:tc>
      </w:tr>
    </w:tbl>
    <w:p w:rsidR="00845152" w:rsidRPr="00B140A7" w:rsidRDefault="00845152" w:rsidP="00ED5498">
      <w:pPr>
        <w:rPr>
          <w:noProof w:val="0"/>
        </w:rPr>
      </w:pPr>
    </w:p>
    <w:sectPr w:rsidR="00845152" w:rsidRPr="00B140A7" w:rsidSect="000F45A1">
      <w:footerReference w:type="default" r:id="rId9"/>
      <w:headerReference w:type="first" r:id="rId10"/>
      <w:footerReference w:type="first" r:id="rId11"/>
      <w:pgSz w:w="11906" w:h="16838"/>
      <w:pgMar w:top="1134" w:right="849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17" w:rsidRDefault="00284117" w:rsidP="00284117">
      <w:r>
        <w:separator/>
      </w:r>
    </w:p>
  </w:endnote>
  <w:endnote w:type="continuationSeparator" w:id="0">
    <w:p w:rsidR="00284117" w:rsidRDefault="00284117" w:rsidP="0028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F1619" w:rsidTr="000F45A1">
      <w:trPr>
        <w:trHeight w:val="411"/>
      </w:trPr>
      <w:tc>
        <w:tcPr>
          <w:tcW w:w="3169" w:type="dxa"/>
          <w:vAlign w:val="center"/>
        </w:tcPr>
        <w:p w:rsidR="007C7695" w:rsidRPr="000F45A1" w:rsidRDefault="002C203E" w:rsidP="00D43FE0">
          <w:pPr>
            <w:rPr>
              <w:rFonts w:asciiTheme="minorHAnsi" w:hAnsiTheme="minorHAnsi"/>
              <w:sz w:val="16"/>
            </w:rPr>
          </w:pPr>
          <w:bookmarkStart w:id="3" w:name="OLE_LINK10"/>
          <w:bookmarkStart w:id="4" w:name="OLE_LINK11"/>
        </w:p>
      </w:tc>
      <w:tc>
        <w:tcPr>
          <w:tcW w:w="3169" w:type="dxa"/>
          <w:vAlign w:val="center"/>
        </w:tcPr>
        <w:p w:rsidR="007C7695" w:rsidRPr="000F45A1" w:rsidRDefault="002C203E" w:rsidP="00543E27">
          <w:pPr>
            <w:pStyle w:val="Podnoje"/>
            <w:rPr>
              <w:rFonts w:asciiTheme="minorHAnsi" w:hAnsiTheme="minorHAnsi"/>
              <w:b/>
              <w:sz w:val="16"/>
            </w:rPr>
          </w:pPr>
        </w:p>
      </w:tc>
      <w:tc>
        <w:tcPr>
          <w:tcW w:w="3585" w:type="dxa"/>
          <w:vAlign w:val="center"/>
        </w:tcPr>
        <w:p w:rsidR="007C7695" w:rsidRPr="000F45A1" w:rsidRDefault="004A06F0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rFonts w:asciiTheme="minorHAnsi" w:hAnsiTheme="minorHAnsi"/>
              <w:b/>
              <w:sz w:val="16"/>
            </w:rPr>
          </w:pPr>
          <w:r w:rsidRPr="000F45A1">
            <w:rPr>
              <w:rStyle w:val="Brojstranice"/>
              <w:rFonts w:asciiTheme="minorHAnsi" w:hAnsiTheme="minorHAnsi"/>
              <w:sz w:val="16"/>
            </w:rPr>
            <w:t>Str.</w:t>
          </w:r>
          <w:r w:rsidRPr="000F45A1">
            <w:rPr>
              <w:rFonts w:asciiTheme="minorHAnsi" w:hAnsiTheme="minorHAnsi"/>
              <w:b/>
              <w:sz w:val="16"/>
            </w:rPr>
            <w:t xml:space="preserve"> 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begin"/>
          </w:r>
          <w:r w:rsidRPr="000F45A1">
            <w:rPr>
              <w:rStyle w:val="Brojstranice"/>
              <w:rFonts w:asciiTheme="minorHAnsi" w:hAnsiTheme="minorHAnsi"/>
              <w:sz w:val="16"/>
            </w:rPr>
            <w:instrText xml:space="preserve"> PAGE </w:instrTex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separate"/>
          </w:r>
          <w:r w:rsidR="002C203E">
            <w:rPr>
              <w:rStyle w:val="Brojstranice"/>
              <w:rFonts w:asciiTheme="minorHAnsi" w:hAnsiTheme="minorHAnsi"/>
              <w:sz w:val="16"/>
            </w:rPr>
            <w:t>2</w:t>
          </w:r>
          <w:r w:rsidRPr="000F45A1">
            <w:rPr>
              <w:rStyle w:val="Brojstranice"/>
              <w:rFonts w:asciiTheme="minorHAnsi" w:hAnsiTheme="minorHAnsi"/>
              <w:sz w:val="16"/>
            </w:rPr>
            <w:fldChar w:fldCharType="end"/>
          </w:r>
          <w:r w:rsidRPr="000F45A1">
            <w:rPr>
              <w:rStyle w:val="Brojstranice"/>
              <w:rFonts w:asciiTheme="minorHAnsi" w:hAnsiTheme="minorHAnsi"/>
              <w:sz w:val="16"/>
            </w:rPr>
            <w:t xml:space="preserve"> od </w:t>
          </w:r>
          <w:r w:rsidRPr="000F45A1">
            <w:rPr>
              <w:rFonts w:asciiTheme="minorHAnsi" w:hAnsiTheme="minorHAnsi"/>
              <w:noProof w:val="0"/>
            </w:rPr>
            <w:fldChar w:fldCharType="begin"/>
          </w:r>
          <w:r w:rsidRPr="000F45A1">
            <w:rPr>
              <w:rFonts w:asciiTheme="minorHAnsi" w:hAnsiTheme="minorHAnsi"/>
            </w:rPr>
            <w:instrText xml:space="preserve"> NUMPAGES  \* MERGEFORMAT </w:instrText>
          </w:r>
          <w:r w:rsidRPr="000F45A1">
            <w:rPr>
              <w:rFonts w:asciiTheme="minorHAnsi" w:hAnsiTheme="minorHAnsi"/>
              <w:noProof w:val="0"/>
            </w:rPr>
            <w:fldChar w:fldCharType="separate"/>
          </w:r>
          <w:r w:rsidR="002C203E" w:rsidRPr="002C203E">
            <w:rPr>
              <w:rFonts w:asciiTheme="minorHAnsi" w:hAnsiTheme="minorHAnsi"/>
              <w:sz w:val="16"/>
            </w:rPr>
            <w:t>3</w:t>
          </w:r>
          <w:r w:rsidRPr="000F45A1">
            <w:rPr>
              <w:rFonts w:asciiTheme="minorHAnsi" w:hAnsiTheme="minorHAnsi"/>
              <w:sz w:val="16"/>
            </w:rPr>
            <w:fldChar w:fldCharType="end"/>
          </w:r>
        </w:p>
      </w:tc>
    </w:tr>
    <w:bookmarkEnd w:id="3"/>
    <w:bookmarkEnd w:id="4"/>
  </w:tbl>
  <w:p w:rsidR="007C7695" w:rsidRDefault="002C203E" w:rsidP="00795C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F1619" w:rsidTr="00451E22">
      <w:trPr>
        <w:trHeight w:val="411"/>
      </w:trPr>
      <w:tc>
        <w:tcPr>
          <w:tcW w:w="3169" w:type="dxa"/>
          <w:vAlign w:val="center"/>
        </w:tcPr>
        <w:p w:rsidR="007C7695" w:rsidRPr="00D43FE0" w:rsidRDefault="002C203E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:rsidR="007C7695" w:rsidRPr="00D43FE0" w:rsidRDefault="002C203E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:rsidR="007C7695" w:rsidRPr="00D43FE0" w:rsidRDefault="002C203E" w:rsidP="00543E27">
          <w:pPr>
            <w:pStyle w:val="Podnoje"/>
            <w:tabs>
              <w:tab w:val="clear" w:pos="9638"/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:rsidR="007C7695" w:rsidRPr="007C7695" w:rsidRDefault="002C203E" w:rsidP="00795C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17" w:rsidRDefault="00284117" w:rsidP="00284117">
      <w:r>
        <w:separator/>
      </w:r>
    </w:p>
  </w:footnote>
  <w:footnote w:type="continuationSeparator" w:id="0">
    <w:p w:rsidR="00284117" w:rsidRDefault="00284117" w:rsidP="0028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11"/>
    </w:tblGrid>
    <w:tr w:rsidR="005F1619" w:rsidTr="000F45A1">
      <w:tc>
        <w:tcPr>
          <w:tcW w:w="4503" w:type="dxa"/>
        </w:tcPr>
        <w:p w:rsidR="00795CF9" w:rsidRPr="00344EA2" w:rsidRDefault="002C203E" w:rsidP="003C78AF">
          <w:pPr>
            <w:rPr>
              <w:sz w:val="4"/>
            </w:rPr>
          </w:pPr>
        </w:p>
      </w:tc>
      <w:tc>
        <w:tcPr>
          <w:tcW w:w="5211" w:type="dxa"/>
        </w:tcPr>
        <w:p w:rsidR="00795CF9" w:rsidRPr="00344EA2" w:rsidRDefault="002C203E" w:rsidP="0037330A"/>
      </w:tc>
    </w:tr>
  </w:tbl>
  <w:p w:rsidR="00795CF9" w:rsidRPr="00344EA2" w:rsidRDefault="002C203E" w:rsidP="00795CF9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A9A"/>
    <w:multiLevelType w:val="hybridMultilevel"/>
    <w:tmpl w:val="DF5087B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13709A"/>
    <w:multiLevelType w:val="hybridMultilevel"/>
    <w:tmpl w:val="6D780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05383"/>
    <w:multiLevelType w:val="hybridMultilevel"/>
    <w:tmpl w:val="00AAC5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E70C0"/>
    <w:multiLevelType w:val="hybridMultilevel"/>
    <w:tmpl w:val="5DBC62FA"/>
    <w:lvl w:ilvl="0" w:tplc="2B3E41F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17"/>
    <w:rsid w:val="00046E32"/>
    <w:rsid w:val="000775F6"/>
    <w:rsid w:val="000D4E5D"/>
    <w:rsid w:val="001B2C79"/>
    <w:rsid w:val="001F589B"/>
    <w:rsid w:val="00217F04"/>
    <w:rsid w:val="00284117"/>
    <w:rsid w:val="00290295"/>
    <w:rsid w:val="002A3E08"/>
    <w:rsid w:val="002C203E"/>
    <w:rsid w:val="00381C9D"/>
    <w:rsid w:val="003A0328"/>
    <w:rsid w:val="003C62E2"/>
    <w:rsid w:val="003D0DD8"/>
    <w:rsid w:val="00440474"/>
    <w:rsid w:val="004A06F0"/>
    <w:rsid w:val="004B6E81"/>
    <w:rsid w:val="004C0170"/>
    <w:rsid w:val="004D41CB"/>
    <w:rsid w:val="004D7E45"/>
    <w:rsid w:val="00515CA5"/>
    <w:rsid w:val="005678F8"/>
    <w:rsid w:val="005A18DA"/>
    <w:rsid w:val="005D1699"/>
    <w:rsid w:val="0060569D"/>
    <w:rsid w:val="006348E8"/>
    <w:rsid w:val="007A542B"/>
    <w:rsid w:val="007F0B14"/>
    <w:rsid w:val="00845152"/>
    <w:rsid w:val="008E6A20"/>
    <w:rsid w:val="00956653"/>
    <w:rsid w:val="0099507C"/>
    <w:rsid w:val="009C435C"/>
    <w:rsid w:val="00AC349C"/>
    <w:rsid w:val="00B140A7"/>
    <w:rsid w:val="00B7498C"/>
    <w:rsid w:val="00CA7F7C"/>
    <w:rsid w:val="00D13B8B"/>
    <w:rsid w:val="00EC0960"/>
    <w:rsid w:val="00ED5498"/>
    <w:rsid w:val="00EE7F7C"/>
    <w:rsid w:val="00F16AA3"/>
    <w:rsid w:val="00F2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7B5F77-8BFD-4F03-A573-3C0553EE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11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noProof/>
      <w:kern w:val="1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84117"/>
    <w:pPr>
      <w:suppressLineNumbers/>
      <w:tabs>
        <w:tab w:val="center" w:pos="4819"/>
        <w:tab w:val="right" w:pos="9638"/>
      </w:tabs>
    </w:pPr>
  </w:style>
  <w:style w:type="character" w:customStyle="1" w:styleId="PodnojeChar">
    <w:name w:val="Podnožje Char"/>
    <w:basedOn w:val="Zadanifontodlomka"/>
    <w:link w:val="Podnoje"/>
    <w:rsid w:val="00284117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284117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84117"/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character" w:styleId="Brojstranice">
    <w:name w:val="page number"/>
    <w:rsid w:val="00284117"/>
    <w:rPr>
      <w:rFonts w:ascii="Tahoma" w:hAnsi="Tahoma"/>
    </w:rPr>
  </w:style>
  <w:style w:type="table" w:styleId="Reetkatablice">
    <w:name w:val="Table Grid"/>
    <w:basedOn w:val="Obinatablica"/>
    <w:rsid w:val="00284117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84117"/>
    <w:pPr>
      <w:widowControl/>
      <w:autoSpaceDN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2841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2841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6A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6AA3"/>
    <w:rPr>
      <w:rFonts w:ascii="Segoe UI" w:eastAsia="SimSun" w:hAnsi="Segoe UI" w:cs="Segoe UI"/>
      <w:noProof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Tamara Mittel</cp:lastModifiedBy>
  <cp:revision>13</cp:revision>
  <cp:lastPrinted>2021-02-16T15:11:00Z</cp:lastPrinted>
  <dcterms:created xsi:type="dcterms:W3CDTF">2021-02-15T13:25:00Z</dcterms:created>
  <dcterms:modified xsi:type="dcterms:W3CDTF">2021-02-16T15:53:00Z</dcterms:modified>
</cp:coreProperties>
</file>